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44"/>
          <w:szCs w:val="44"/>
          <w:lang w:val="en-US" w:eastAsia="zh-CN"/>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44"/>
          <w:szCs w:val="44"/>
          <w:lang w:val="en-US" w:eastAsia="zh-CN"/>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44"/>
          <w:szCs w:val="44"/>
          <w:lang w:val="zh-CN" w:eastAsia="zh-CN"/>
        </w:rPr>
      </w:pPr>
      <w:r>
        <w:rPr>
          <w:rFonts w:hint="eastAsia" w:ascii="宋体" w:hAnsi="宋体" w:eastAsia="宋体" w:cs="宋体"/>
          <w:color w:val="auto"/>
          <w:sz w:val="44"/>
          <w:szCs w:val="44"/>
          <w:lang w:val="en-US" w:eastAsia="zh-CN"/>
        </w:rPr>
        <w:t>国家发展改革委关于印发《中央预算内直接投资项目概算管理暂行办法》的通知</w:t>
      </w:r>
    </w:p>
    <w:p>
      <w:pPr>
        <w:pStyle w:val="6"/>
        <w:keepNext w:val="0"/>
        <w:keepLines w:val="0"/>
        <w:pageBreakBefore w:val="0"/>
        <w:kinsoku/>
        <w:wordWrap/>
        <w:overflowPunct/>
        <w:topLinePunct w:val="0"/>
        <w:autoSpaceDE/>
        <w:autoSpaceDN/>
        <w:bidi w:val="0"/>
        <w:adjustRightInd/>
        <w:snapToGrid/>
        <w:spacing w:line="240" w:lineRule="auto"/>
        <w:jc w:val="left"/>
        <w:textAlignment w:val="auto"/>
        <w:rPr>
          <w:rStyle w:val="21"/>
          <w:rFonts w:hint="default" w:ascii="楷体_GB2312" w:hAnsi="方正小标宋简体;Arial Unicode MS" w:eastAsia="楷体_GB2312"/>
          <w:b w:val="0"/>
          <w:color w:val="auto"/>
          <w:sz w:val="32"/>
          <w:szCs w:val="32"/>
          <w:lang w:val="en-US" w:eastAsia="zh-CN"/>
        </w:rPr>
      </w:pPr>
      <w:r>
        <w:rPr>
          <w:rStyle w:val="21"/>
          <w:rFonts w:hint="eastAsia" w:ascii="楷体_GB2312" w:hAnsi="方正小标宋简体;Arial Unicode MS" w:eastAsia="楷体_GB2312"/>
          <w:b w:val="0"/>
          <w:color w:val="auto"/>
          <w:sz w:val="32"/>
          <w:szCs w:val="32"/>
          <w:lang w:val="en-US" w:eastAsia="zh-CN"/>
        </w:rPr>
        <w:t>　　(</w:t>
      </w:r>
      <w:r>
        <w:rPr>
          <w:rFonts w:hint="eastAsia" w:ascii="楷体_GB2312" w:hAnsi="楷体_GB2312" w:eastAsia="楷体_GB2312" w:cs="楷体_GB2312"/>
          <w:i w:val="0"/>
          <w:caps w:val="0"/>
          <w:color w:val="000000" w:themeColor="text1"/>
          <w:spacing w:val="0"/>
          <w:kern w:val="0"/>
          <w:sz w:val="32"/>
          <w:szCs w:val="32"/>
          <w:lang w:val="en-US" w:eastAsia="zh-CN" w:bidi="ar"/>
          <w14:textFill>
            <w14:solidFill>
              <w14:schemeClr w14:val="tx1"/>
            </w14:solidFill>
          </w14:textFill>
        </w:rPr>
        <w:t>发改投资〔2015〕482号　2015年3月15日印发　根据2023年3月23日国家发展改革委令第1号修订</w:t>
      </w:r>
      <w:r>
        <w:rPr>
          <w:rStyle w:val="21"/>
          <w:rFonts w:hint="eastAsia" w:ascii="楷体_GB2312" w:hAnsi="方正小标宋简体;Arial Unicode MS" w:eastAsia="楷体_GB2312"/>
          <w:b w:val="0"/>
          <w:color w:val="auto"/>
          <w:sz w:val="32"/>
          <w:szCs w:val="32"/>
          <w:lang w:val="en-US" w:eastAsia="zh-CN"/>
        </w:rPr>
        <w:t>)</w:t>
      </w:r>
    </w:p>
    <w:p>
      <w:pPr>
        <w:pStyle w:val="6"/>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仿宋_GB2312" w:eastAsia="仿宋_GB2312"/>
          <w:color w:val="auto"/>
          <w:sz w:val="32"/>
          <w:szCs w:val="32"/>
        </w:rPr>
      </w:pPr>
    </w:p>
    <w:p>
      <w:pPr>
        <w:keepNext w:val="0"/>
        <w:keepLines w:val="0"/>
        <w:pageBreakBefore w:val="0"/>
        <w:widowControl/>
        <w:suppressLineNumbers w:val="0"/>
        <w:kinsoku/>
        <w:wordWrap/>
        <w:overflowPunct/>
        <w:topLinePunct w:val="0"/>
        <w:autoSpaceDE/>
        <w:autoSpaceDN/>
        <w:bidi w:val="0"/>
        <w:snapToGrid/>
        <w:spacing w:line="588" w:lineRule="exact"/>
        <w:ind w:left="0" w:leftChars="0" w:firstLine="0" w:firstLineChars="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国务院各部委、直属机构，中直管理局</w:t>
      </w:r>
      <w:r>
        <w:rPr>
          <w:rFonts w:hint="eastAsia" w:ascii="仿宋_GB2312" w:eastAsia="仿宋_GB2312" w:hAnsiTheme="minorHAnsi" w:cstheme="minorBidi"/>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为进一步加强中央预算内直接投资项目概算管理，提高中央预算内投资效益和项目管理水平，依据《</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"http://flfg.fgw.gov/golaw?dbnm=gjfg&amp;flid=112901200423" \t "/home/user/文档\\x/_blank"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国务院关于投资体制改革的决定</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》、《中央预算内直接投资项目管理办法》和有关法律法规，我委制定了《中央预算内直接投资项目概算管理暂行办法》，现印发你们，请按照执行。</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特此通知。</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附件:中央预算内直接投资项目概算管理暂行办法</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88" w:lineRule="exact"/>
        <w:ind w:left="0" w:firstLine="640" w:firstLineChars="200"/>
        <w:jc w:val="center"/>
        <w:textAlignment w:val="auto"/>
        <w:rPr>
          <w:rFonts w:hint="eastAsia" w:ascii="宋体" w:hAnsi="宋体" w:eastAsia="宋体" w:cs="宋体"/>
          <w:i w:val="0"/>
          <w:caps w:val="0"/>
          <w:color w:val="000000" w:themeColor="text1"/>
          <w:spacing w:val="0"/>
          <w:kern w:val="0"/>
          <w:sz w:val="32"/>
          <w:szCs w:val="32"/>
          <w:lang w:val="en-US" w:eastAsia="zh-CN" w:bidi="ar"/>
          <w14:textFill>
            <w14:solidFill>
              <w14:schemeClr w14:val="tx1"/>
            </w14:solidFill>
          </w14:textFill>
        </w:rPr>
      </w:pPr>
      <w:r>
        <w:rPr>
          <w:rFonts w:hint="eastAsia" w:ascii="仿宋_GB2312" w:hAnsi="仿宋_GB2312" w:eastAsia="仿宋_GB2312" w:cs="仿宋_GB2312"/>
          <w:sz w:val="32"/>
          <w:szCs w:val="32"/>
          <w:lang w:val="en-US" w:eastAsia="zh-CN"/>
        </w:rPr>
        <w:t xml:space="preserve">                                    国家发展改革委</w:t>
      </w:r>
    </w:p>
    <w:p>
      <w:pPr>
        <w:keepNext w:val="0"/>
        <w:keepLines w:val="0"/>
        <w:pageBreakBefore w:val="0"/>
        <w:widowControl/>
        <w:suppressLineNumbers w:val="0"/>
        <w:kinsoku/>
        <w:wordWrap/>
        <w:overflowPunct/>
        <w:topLinePunct w:val="0"/>
        <w:autoSpaceDE/>
        <w:autoSpaceDN/>
        <w:bidi w:val="0"/>
        <w:adjustRightInd/>
        <w:snapToGrid/>
        <w:spacing w:line="588" w:lineRule="exact"/>
        <w:ind w:left="0" w:firstLine="640" w:firstLineChars="200"/>
        <w:jc w:val="right"/>
        <w:textAlignment w:val="auto"/>
        <w:rPr>
          <w:rFonts w:hint="eastAsia" w:ascii="宋体" w:hAnsi="宋体" w:eastAsia="宋体" w:cs="宋体"/>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sz w:val="32"/>
          <w:szCs w:val="32"/>
          <w:lang w:val="en-US" w:eastAsia="zh-CN"/>
        </w:rPr>
        <w:t>2015年3月15日</w:t>
      </w:r>
    </w:p>
    <w:p>
      <w:pPr>
        <w:keepNext w:val="0"/>
        <w:keepLines w:val="0"/>
        <w:pageBreakBefore w:val="0"/>
        <w:widowControl/>
        <w:suppressLineNumbers w:val="0"/>
        <w:kinsoku/>
        <w:wordWrap/>
        <w:overflowPunct/>
        <w:topLinePunct w:val="0"/>
        <w:autoSpaceDE/>
        <w:autoSpaceDN/>
        <w:bidi w:val="0"/>
        <w:adjustRightInd/>
        <w:snapToGrid/>
        <w:spacing w:line="588" w:lineRule="exact"/>
        <w:jc w:val="both"/>
        <w:textAlignment w:val="auto"/>
        <w:rPr>
          <w:rFonts w:hint="eastAsia" w:ascii="黑体" w:hAnsi="黑体" w:eastAsia="黑体" w:cs="黑体"/>
          <w:i w:val="0"/>
          <w:caps w:val="0"/>
          <w:color w:val="000000" w:themeColor="text1"/>
          <w:spacing w:val="0"/>
          <w:kern w:val="0"/>
          <w:sz w:val="32"/>
          <w:szCs w:val="32"/>
          <w:lang w:val="en-US" w:eastAsia="zh-CN" w:bidi="ar"/>
          <w14:textFill>
            <w14:solidFill>
              <w14:schemeClr w14:val="tx1"/>
            </w14:solidFill>
          </w14:textFill>
        </w:rPr>
      </w:pPr>
      <w:r>
        <w:rPr>
          <w:rFonts w:hint="eastAsia" w:ascii="黑体" w:hAnsi="黑体" w:eastAsia="黑体" w:cs="黑体"/>
          <w:i w:val="0"/>
          <w:caps w:val="0"/>
          <w:color w:val="000000" w:themeColor="text1"/>
          <w:spacing w:val="0"/>
          <w:kern w:val="0"/>
          <w:sz w:val="32"/>
          <w:szCs w:val="32"/>
          <w:lang w:val="en-US" w:eastAsia="zh-CN" w:bidi="ar"/>
          <w14:textFill>
            <w14:solidFill>
              <w14:schemeClr w14:val="tx1"/>
            </w14:solidFill>
          </w14:textFill>
        </w:rPr>
        <w:t>附件</w:t>
      </w:r>
    </w:p>
    <w:p>
      <w:pPr>
        <w:keepNext w:val="0"/>
        <w:keepLines w:val="0"/>
        <w:pageBreakBefore w:val="0"/>
        <w:widowControl/>
        <w:suppressLineNumbers w:val="0"/>
        <w:kinsoku/>
        <w:wordWrap/>
        <w:overflowPunct/>
        <w:topLinePunct w:val="0"/>
        <w:autoSpaceDE/>
        <w:autoSpaceDN/>
        <w:bidi w:val="0"/>
        <w:adjustRightInd/>
        <w:snapToGrid/>
        <w:spacing w:line="588" w:lineRule="exact"/>
        <w:ind w:left="0" w:firstLine="640" w:firstLineChars="200"/>
        <w:jc w:val="both"/>
        <w:textAlignment w:val="auto"/>
        <w:rPr>
          <w:rFonts w:hint="eastAsia" w:ascii="宋体" w:hAnsi="宋体" w:eastAsia="宋体" w:cs="宋体"/>
          <w:i w:val="0"/>
          <w:caps w:val="0"/>
          <w:color w:val="000000" w:themeColor="text1"/>
          <w:spacing w:val="0"/>
          <w:kern w:val="0"/>
          <w:sz w:val="32"/>
          <w:szCs w:val="32"/>
          <w:lang w:val="en-US" w:eastAsia="zh-CN" w:bidi="ar"/>
          <w14:textFill>
            <w14:solidFill>
              <w14:schemeClr w14:val="tx1"/>
            </w14:solidFill>
          </w14:textFill>
        </w:rPr>
      </w:pPr>
    </w:p>
    <w:p>
      <w:pPr>
        <w:jc w:val="center"/>
        <w:rPr>
          <w:rFonts w:hint="default" w:asciiTheme="minorEastAsia" w:hAnsiTheme="minorEastAsia" w:cstheme="minorEastAsia"/>
          <w:color w:val="auto"/>
          <w:sz w:val="44"/>
          <w:szCs w:val="44"/>
          <w:lang w:val="en-US" w:eastAsia="zh-CN"/>
        </w:rPr>
      </w:pPr>
      <w:r>
        <w:rPr>
          <w:rFonts w:hint="default" w:asciiTheme="minorEastAsia" w:hAnsiTheme="minorEastAsia" w:cstheme="minorEastAsia"/>
          <w:color w:val="auto"/>
          <w:sz w:val="44"/>
          <w:szCs w:val="44"/>
          <w:lang w:val="en-US" w:eastAsia="zh-CN"/>
        </w:rPr>
        <w:t>中央预算内直接投资项目概算管理</w:t>
      </w:r>
    </w:p>
    <w:p>
      <w:pPr>
        <w:jc w:val="center"/>
        <w:rPr>
          <w:rFonts w:hint="eastAsia" w:asciiTheme="minorEastAsia" w:hAnsiTheme="minorEastAsia" w:cstheme="minorEastAsia"/>
          <w:color w:val="auto"/>
          <w:sz w:val="44"/>
          <w:szCs w:val="44"/>
          <w:lang w:val="en-US" w:eastAsia="zh-CN"/>
        </w:rPr>
      </w:pPr>
      <w:r>
        <w:rPr>
          <w:rFonts w:hint="default" w:asciiTheme="minorEastAsia" w:hAnsiTheme="minorEastAsia" w:cstheme="minorEastAsia"/>
          <w:color w:val="auto"/>
          <w:sz w:val="44"/>
          <w:szCs w:val="44"/>
          <w:lang w:val="en-US" w:eastAsia="zh-CN"/>
        </w:rPr>
        <w:t>暂行办法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8" w:lineRule="exact"/>
        <w:jc w:val="both"/>
        <w:textAlignment w:val="auto"/>
        <w:rPr>
          <w:rFonts w:hint="eastAsia" w:ascii="宋体" w:hAnsi="宋体" w:eastAsia="宋体" w:cs="宋体"/>
          <w:i w:val="0"/>
          <w:caps w:val="0"/>
          <w:color w:val="000000" w:themeColor="text1"/>
          <w:spacing w:val="0"/>
          <w:kern w:val="0"/>
          <w:sz w:val="32"/>
          <w:szCs w:val="32"/>
          <w:lang w:val="en-US" w:eastAsia="zh-CN" w:bidi="ar"/>
          <w14:textFill>
            <w14:solidFill>
              <w14:schemeClr w14:val="tx1"/>
            </w14:solidFill>
          </w14:textFill>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第一章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总</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8" w:lineRule="exact"/>
        <w:ind w:firstLine="640" w:firstLineChars="200"/>
        <w:jc w:val="both"/>
        <w:textAlignment w:val="auto"/>
        <w:rPr>
          <w:rFonts w:hint="default" w:ascii="方正黑体_GBK" w:hAnsi="方正黑体_GBK" w:eastAsia="方正黑体_GBK" w:cs="方正黑体_GBK"/>
          <w:b w:val="0"/>
          <w:bCs w:val="0"/>
          <w:i w:val="0"/>
          <w:caps w:val="0"/>
          <w:color w:val="000000"/>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第一条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为进一步加强中央预算内直接投资项目概算管理，提高中央预算内投资效益和项目管理水平，依据《</w:t>
      </w:r>
      <w:r>
        <w:rPr>
          <w:rFonts w:hint="default" w:ascii="仿宋_GB2312" w:hAnsi="仿宋_GB2312" w:eastAsia="仿宋_GB2312" w:cs="仿宋_GB2312"/>
          <w:sz w:val="32"/>
          <w:szCs w:val="32"/>
          <w:lang w:val="en-US" w:eastAsia="zh-CN"/>
        </w:rPr>
        <w:fldChar w:fldCharType="begin"/>
      </w:r>
      <w:r>
        <w:rPr>
          <w:rFonts w:hint="default" w:ascii="仿宋_GB2312" w:hAnsi="仿宋_GB2312" w:eastAsia="仿宋_GB2312" w:cs="仿宋_GB2312"/>
          <w:sz w:val="32"/>
          <w:szCs w:val="32"/>
          <w:lang w:val="en-US" w:eastAsia="zh-CN"/>
        </w:rPr>
        <w:instrText xml:space="preserve"> HYPERLINK "http://flfg.fgw.gov/golaw?dbnm=gjfg&amp;flid=112901200423" \t "/home/user/文档\\x/_blank" </w:instrText>
      </w:r>
      <w:r>
        <w:rPr>
          <w:rFonts w:hint="default" w:ascii="仿宋_GB2312" w:hAnsi="仿宋_GB2312" w:eastAsia="仿宋_GB2312" w:cs="仿宋_GB2312"/>
          <w:sz w:val="32"/>
          <w:szCs w:val="32"/>
          <w:lang w:val="en-US" w:eastAsia="zh-CN"/>
        </w:rPr>
        <w:fldChar w:fldCharType="separate"/>
      </w:r>
      <w:r>
        <w:rPr>
          <w:rFonts w:hint="default" w:ascii="仿宋_GB2312" w:hAnsi="仿宋_GB2312" w:eastAsia="仿宋_GB2312" w:cs="仿宋_GB2312"/>
          <w:sz w:val="32"/>
          <w:szCs w:val="32"/>
          <w:lang w:val="en-US" w:eastAsia="zh-CN"/>
        </w:rPr>
        <w:t>国务院关于投资体制改革的决定</w:t>
      </w:r>
      <w:r>
        <w:rPr>
          <w:rFonts w:hint="default" w:ascii="仿宋_GB2312" w:hAnsi="仿宋_GB2312" w:eastAsia="仿宋_GB2312" w:cs="仿宋_GB2312"/>
          <w:sz w:val="32"/>
          <w:szCs w:val="32"/>
          <w:lang w:val="en-US" w:eastAsia="zh-CN"/>
        </w:rPr>
        <w:fldChar w:fldCharType="end"/>
      </w:r>
      <w:r>
        <w:rPr>
          <w:rFonts w:hint="default" w:ascii="仿宋_GB2312" w:hAnsi="仿宋_GB2312" w:eastAsia="仿宋_GB2312" w:cs="仿宋_GB2312"/>
          <w:sz w:val="32"/>
          <w:szCs w:val="32"/>
          <w:lang w:val="en-US" w:eastAsia="zh-CN"/>
        </w:rPr>
        <w:t>》、《中央预算内直接投资项目管理办法》和有关法律法规，制定本办法。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中央预算内直接投资项目，是指国家发展改革委安排中央预算内投资建设的中央本级（包括中央部门及其派出机构、垂直管理单位、所属事业单位）非经营性固定资产投资项目。国家发展改革委核定概算且安排全部投资的中央预算内直接投资项目（以下简称项目）概算管理适用本办法。国家发展改革委核定概算且安排部分投资的，原则上超支不补，如超概算，由项目主管部门自行核定调整并处理。</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第二章 概算核定</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第三条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概算由国家发展改革委在项目初步设计阶段委托评审后核定。概算包括国家规定的项目建设所需的全部费用，包括工程费用、工程建设其他费用、基本预备费、价差预备费等。编制和核定概算时，价差预备费按年度投资价格指数分行业合理确定。对于项目单位缺乏相关专业技术人员或者建设管理经验的，实行代建制，所需费用从建设单位管理费中列支。除项目建设期价格大幅上涨、政策调整、地质条件发生重大变化和自然灾害等不可抗力因素外，经核定的概算不得突破。</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凡不涉及国家安全和国家秘密、法律法规未禁止公开的项目概算，国家发展改革委按照政府信息公开的有关规定向社会公开。</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第三章 概算控制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第五条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经核定的概算应作为项目建设实施和控制投资的依据。项目主管部门、项目单位和设计单位、监理单位等参建单位应当加强项目投资全过程管理，确保项目总投资控制在概算以内。国家建立项目信息化系统，项目单位将投资概算全过程控制情况纳入信息化系统，国家发展改革委和项目主管部门通过信息化系统加强投资概算全过程监管。</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第六条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国家发展改革委履行概算核定和监督责任，制止和纠正违规超概算行为，按照本办法规定受理调整概算。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第七条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项目主管部门履行概算管理和监督责任，按照核定概算严格控制，在施工图设计（含装修设计）、招标、结构封顶、装修、设备安装等重要节点应当开展概算控制检查，制止和纠正违规超概算行为。</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项目单位在其主管部门领导和监督下对概算管理负主要责任，按照核定概算严格执行。概算核定后，项目单位应当按季度向项目主管部门报告项目进度和概算执行情况，包括施工图设计（含装修设计）及预算是否符合初步设计及概算，招标结果及合同是否控制在概算以内，项目建设是否按批准的内容、规模和标准进行以及是否超概算等。项目单位宜明确由一个设计单位对项目设计负总责，统筹各专业各专项设计。</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第九条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实行代建制的项目，代建方按照与项目单位签订的合同，承担项目建设实施的相关权利义务，严格执行项目概算，加强概算管理和控制。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设计单位应当依照法律法规、设计规范和概算文件，履行概算控制责任。初步设计及概算应当符合可行性研究报告批复文件要求，并达到相应的深度和质量要求。初步设计及概算批复核定后，项目实行限额设计，施工图设计（含装修设计）及预算应当符合初步设计及概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第十一条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监理单位应当依照法律法规、有关技术标准、经批准的设计文件和建设内容、建设规模、建设标准，履行概算监督责任。</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第十二条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工程咨询单位对编制的项目建议书、可行性研究报告内容的全面性和准确性负责；评估单位、招标代理单位、勘察单位、施工单位、设备材料供应商等参建单位依据法律法规和合同约定，履行相应的概算控制责任。</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第四章 概算调整</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第十三条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项目初步设计及概算批复核定后，应当严格执行，不得擅自增加建设内容、扩大建设规模、提高建设标准或改变设计方案。确需调整且将会突破投资概算的，必须事前向国家发展改革委正式申报；未经批准的，不得擅自调整实施。</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因项目建设期价格大幅上涨、政策调整、地质条件发生重大变化和自然灾害等不可抗力因素等原因导致原核定概算不能满足工程实际需要的，可以向国家发展改革委申请调整概算。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第十五条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申请调整概算的，提交以下申报材料：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（一）原初步设计及概算文件和批复核定文件；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（二）由具备相应资质单位编制的调整概算书，调整概算与原核定概算对比表，并分类定量说明调整概算的原因、依据和计算方法；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（三）与调整概算有关的招标及合同文件，包括变更洽商部分；</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（四）施工图设计（含装修设计）及预算文件等调整概算所需的其他材料。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第十六条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申请调整概算的项目，对于使用预备费可以解决的，不予调整概算；对于确需调整概算的，国家发展改革委委托评审后核定调整，由于价格上涨增加的投资不作为计算其他费用的取费基数。</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第十七条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申请调整概算的项目，如有未经国家发展改革委批准擅自增加建设内容、扩大建设规模、提高建设标准、改变设计方案等原因造成超概算的，除按照第十五条提交调整概算的申报材料外，必须同时界定违规超概算的责任主体，并提出自行筹措违规超概算投资的意见，以及对相关责任单位及责任人的处理意见。国家发展改革委委托评审，待相关责任单位和责任人处理意见落实后核定调整概算，违规超概算投资原则上不安排中央预算内投资解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第十八条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对于项目单位或主管部门可以自筹解决超概算投资的，由主管部门按有关规定和标准自行核定调整概算。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第十九条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向国家发展改革委申请概算调增幅度超过原核定概算百分之十及以上的，国家发展改革委应当按照《国家发展改革委投资咨询评估管理办法》委托评审机构进行专业评审。</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第五章 法律责任</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国家发展改革委未按程序核定或调整概算的，应当及时改正。对直接负责的主管人员和其他责任人员应当进行诫勉谈话、通报批评或者给予党纪政纪处分。</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第二十一条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主管部门未履行概算管理和监督责任，授意或同意增加建设内容、扩大建设规模、提高建设标准、改变设计方案导致超概算的，主管部门应当对本部门直接负责的主管人员和其他责任人员进行诫勉谈话、通报批评或者给予党纪政纪处分。国家发展改革委相应调减安排该部门的投资额度。</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第二十二条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项目单位擅自增加建设内容、扩大建设规模、提高建设标准、改变设计方案，管理不善、故意漏项、报小建大等造成超概算的，主管部门应当依照职责权限对项目单位主要负责人和直接负责的主管人员以及其他责任人员进行诫勉谈话、通报批评或者给予党纪政纪处分；两年内暂停申报该单位其他项目。国家发展改革委将其不良信用记录纳入国家统一的信用信息共享交换平台；情节严重的，给予通报批评，并视情况公开曝光。</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第二十三条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设计单位未按照经批复核定的初步设计及概算编制施工图设计（含装修设计）及预算，设计质量低劣存在错误、失误、漏项等造成超概算的，项目单位可以根据法律法规和合同约定向设计单位追偿；国家发展改革委商请资质管理部门建立不良信用记录，纳入国家统一的信用信息共享交换平台，作为相关部门降低资质等级、撤销资质的重要参考。情节严重的，国家发展改革委作为限制其在一定期限内参与中央预算内直接投资项目设计的重要参考，并视情况公开曝光。</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第二十四条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因代建方、工程咨询单位、评估单位、招标代理单位、勘察单位、施工单位、监理单位、设备材料供应商等参建单位过错造成超概算的，项目单位可以根据法律法规和合同约定向有关参建单位追偿；国家发展改革委商请资质管理部门建立不良信用记录，纳入国家统一的信用信息共享交换平台，作为相关部门资质评级、延续的重要参考。</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第六章 附　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第二十五条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由主管部门核定概算的中央预算内直接投资项目，参照本办法加强概算管理，严格控制概算。省级发展改革部门可以参照本办法制订本地区的概算管理办法。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第二十六条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本办法由国家发展改革委负责解释。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第二十七条</w:t>
      </w: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本办法自发布之日起施行。此前有关概算管理的规定，凡与本办法有抵触的，均按本办法执行。</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                           </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Times">
    <w:altName w:val="Times New Roman"/>
    <w:panose1 w:val="02000500000000000000"/>
    <w:charset w:val="00"/>
    <w:family w:val="auto"/>
    <w:pitch w:val="default"/>
    <w:sig w:usb0="0000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 w:name="方正小标宋简体;Arial Unicode MS">
    <w:altName w:val="宋体"/>
    <w:panose1 w:val="00000000000000000000"/>
    <w:charset w:val="86"/>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 w:name="方正楷体_GBK">
    <w:panose1 w:val="03000509000000000000"/>
    <w:charset w:val="86"/>
    <w:family w:val="script"/>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9"/>
      <w:wordWrap w:val="0"/>
      <w:ind w:left="3077"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9"/>
      <w:wordWrap w:val="0"/>
      <w:ind w:left="5472"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9"/>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p>
    <w:pPr>
      <w:pStyle w:val="9"/>
      <w:textAlignment w:val="center"/>
      <w:rPr>
        <w:rFonts w:hint="eastAsia"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2F405E6"/>
    <w:rsid w:val="040D3015"/>
    <w:rsid w:val="04B679C3"/>
    <w:rsid w:val="080F63D8"/>
    <w:rsid w:val="08E10C23"/>
    <w:rsid w:val="08F106AF"/>
    <w:rsid w:val="09341458"/>
    <w:rsid w:val="09C35E1E"/>
    <w:rsid w:val="09FC6C3A"/>
    <w:rsid w:val="0A2C751F"/>
    <w:rsid w:val="0B0912D7"/>
    <w:rsid w:val="0CD12600"/>
    <w:rsid w:val="10926AB7"/>
    <w:rsid w:val="11D34725"/>
    <w:rsid w:val="11DF3938"/>
    <w:rsid w:val="15192D96"/>
    <w:rsid w:val="152D2DCA"/>
    <w:rsid w:val="158B523A"/>
    <w:rsid w:val="172A169B"/>
    <w:rsid w:val="18627CDB"/>
    <w:rsid w:val="18E7089C"/>
    <w:rsid w:val="1B3A220D"/>
    <w:rsid w:val="1BDFA8EF"/>
    <w:rsid w:val="1DEC284C"/>
    <w:rsid w:val="1E6523AC"/>
    <w:rsid w:val="1F5A6D4C"/>
    <w:rsid w:val="1FED8496"/>
    <w:rsid w:val="22440422"/>
    <w:rsid w:val="226F0A7F"/>
    <w:rsid w:val="26FB67A0"/>
    <w:rsid w:val="2F4862FA"/>
    <w:rsid w:val="31A15F24"/>
    <w:rsid w:val="362D2B69"/>
    <w:rsid w:val="395347B5"/>
    <w:rsid w:val="39A232A0"/>
    <w:rsid w:val="39E745AA"/>
    <w:rsid w:val="3B5A6BBB"/>
    <w:rsid w:val="3C667DC0"/>
    <w:rsid w:val="3EDA13A6"/>
    <w:rsid w:val="3FDDC4FB"/>
    <w:rsid w:val="42F058B7"/>
    <w:rsid w:val="436109F6"/>
    <w:rsid w:val="436877F1"/>
    <w:rsid w:val="441A38D4"/>
    <w:rsid w:val="45564C65"/>
    <w:rsid w:val="4BC77339"/>
    <w:rsid w:val="4C9236C5"/>
    <w:rsid w:val="4FEB2EAD"/>
    <w:rsid w:val="50085726"/>
    <w:rsid w:val="505C172E"/>
    <w:rsid w:val="510D1740"/>
    <w:rsid w:val="513D338D"/>
    <w:rsid w:val="52F46F0B"/>
    <w:rsid w:val="53832F3F"/>
    <w:rsid w:val="53D8014D"/>
    <w:rsid w:val="55E064E0"/>
    <w:rsid w:val="57146D15"/>
    <w:rsid w:val="572C6D10"/>
    <w:rsid w:val="589F794E"/>
    <w:rsid w:val="5B6FE994"/>
    <w:rsid w:val="5BA1212F"/>
    <w:rsid w:val="5C8A54F9"/>
    <w:rsid w:val="5DC02F4A"/>
    <w:rsid w:val="5DC34279"/>
    <w:rsid w:val="5E4A0E97"/>
    <w:rsid w:val="5E7B1E80"/>
    <w:rsid w:val="5F7F402F"/>
    <w:rsid w:val="6085316A"/>
    <w:rsid w:val="608816D1"/>
    <w:rsid w:val="60EF4E7F"/>
    <w:rsid w:val="63795AFE"/>
    <w:rsid w:val="665233C1"/>
    <w:rsid w:val="671C35EC"/>
    <w:rsid w:val="67654AEA"/>
    <w:rsid w:val="68F17B42"/>
    <w:rsid w:val="6AD9688B"/>
    <w:rsid w:val="6B5B243B"/>
    <w:rsid w:val="6C09518D"/>
    <w:rsid w:val="6D0E3F22"/>
    <w:rsid w:val="71FB3C3C"/>
    <w:rsid w:val="72FFC9AE"/>
    <w:rsid w:val="736E373B"/>
    <w:rsid w:val="73EFE8FB"/>
    <w:rsid w:val="754E708A"/>
    <w:rsid w:val="75B0650E"/>
    <w:rsid w:val="75D7232A"/>
    <w:rsid w:val="79597B70"/>
    <w:rsid w:val="79970E06"/>
    <w:rsid w:val="7BDC0220"/>
    <w:rsid w:val="7BFD0974"/>
    <w:rsid w:val="7C9011D9"/>
    <w:rsid w:val="7D577EC3"/>
    <w:rsid w:val="7D901232"/>
    <w:rsid w:val="7DC651C5"/>
    <w:rsid w:val="7EFABBAF"/>
    <w:rsid w:val="7FCC2834"/>
    <w:rsid w:val="7FFB7728"/>
    <w:rsid w:val="7FFD5C88"/>
    <w:rsid w:val="9277BBC3"/>
    <w:rsid w:val="A5EE8CCF"/>
    <w:rsid w:val="ABD3BE64"/>
    <w:rsid w:val="BF5BBC67"/>
    <w:rsid w:val="DFDAFDA1"/>
    <w:rsid w:val="E7AD2446"/>
    <w:rsid w:val="EBAB49AC"/>
    <w:rsid w:val="EBBEBC7F"/>
    <w:rsid w:val="F73F6A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9"/>
    <w:pPr>
      <w:keepNext/>
      <w:keepLines/>
      <w:ind w:firstLine="0" w:firstLineChars="0"/>
      <w:outlineLvl w:val="0"/>
    </w:pPr>
    <w:rPr>
      <w:rFonts w:ascii="Times New Roman" w:hAnsi="Times New Roman" w:eastAsia="方正黑体_GBK"/>
      <w:kern w:val="44"/>
      <w:szCs w:val="44"/>
    </w:rPr>
  </w:style>
  <w:style w:type="paragraph" w:styleId="3">
    <w:name w:val="heading 3"/>
    <w:basedOn w:val="1"/>
    <w:next w:val="1"/>
    <w:qFormat/>
    <w:uiPriority w:val="9"/>
    <w:pPr>
      <w:keepNext/>
      <w:keepLines/>
      <w:spacing w:before="260" w:after="260" w:line="416" w:lineRule="auto"/>
      <w:outlineLvl w:val="2"/>
    </w:pPr>
    <w:rPr>
      <w:rFonts w:cs="Times New Roman"/>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rFonts w:cs="Times New Roman"/>
      <w:color w:val="auto"/>
      <w:sz w:val="20"/>
      <w:szCs w:val="20"/>
    </w:rPr>
  </w:style>
  <w:style w:type="paragraph" w:styleId="5">
    <w:name w:val="annotation text"/>
    <w:basedOn w:val="1"/>
    <w:link w:val="19"/>
    <w:qFormat/>
    <w:uiPriority w:val="0"/>
    <w:pPr>
      <w:jc w:val="left"/>
    </w:pPr>
  </w:style>
  <w:style w:type="paragraph" w:styleId="6">
    <w:name w:val="Body Text"/>
    <w:basedOn w:val="1"/>
    <w:qFormat/>
    <w:uiPriority w:val="0"/>
    <w:pPr>
      <w:spacing w:after="140" w:line="276" w:lineRule="auto"/>
    </w:pPr>
  </w:style>
  <w:style w:type="paragraph" w:styleId="7">
    <w:name w:val="Balloon Text"/>
    <w:basedOn w:val="1"/>
    <w:link w:val="18"/>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nhideWhenUsed/>
    <w:qFormat/>
    <w:uiPriority w:val="99"/>
    <w:pPr>
      <w:widowControl/>
      <w:spacing w:before="100" w:beforeAutospacing="1" w:after="100" w:afterAutospacing="1"/>
      <w:jc w:val="left"/>
    </w:pPr>
    <w:rPr>
      <w:rFonts w:ascii="Times" w:hAnsi="Times" w:cs="Times New Roman"/>
      <w:kern w:val="0"/>
      <w:sz w:val="20"/>
      <w:szCs w:val="20"/>
    </w:rPr>
  </w:style>
  <w:style w:type="paragraph" w:styleId="11">
    <w:name w:val="Title"/>
    <w:basedOn w:val="1"/>
    <w:next w:val="1"/>
    <w:qFormat/>
    <w:uiPriority w:val="0"/>
    <w:pPr>
      <w:spacing w:line="360" w:lineRule="auto"/>
      <w:ind w:firstLine="0" w:firstLineChars="0"/>
      <w:jc w:val="center"/>
    </w:pPr>
    <w:rPr>
      <w:b/>
      <w:bCs/>
      <w:sz w:val="36"/>
    </w:rPr>
  </w:style>
  <w:style w:type="paragraph" w:styleId="12">
    <w:name w:val="annotation subject"/>
    <w:basedOn w:val="5"/>
    <w:next w:val="5"/>
    <w:link w:val="20"/>
    <w:qFormat/>
    <w:uiPriority w:val="0"/>
    <w:rPr>
      <w:b/>
      <w:bCs/>
    </w:rPr>
  </w:style>
  <w:style w:type="character" w:styleId="15">
    <w:name w:val="Strong"/>
    <w:basedOn w:val="14"/>
    <w:qFormat/>
    <w:uiPriority w:val="0"/>
    <w:rPr>
      <w:b/>
      <w:bCs/>
    </w:rPr>
  </w:style>
  <w:style w:type="character" w:styleId="16">
    <w:name w:val="Hyperlink"/>
    <w:basedOn w:val="14"/>
    <w:qFormat/>
    <w:uiPriority w:val="0"/>
    <w:rPr>
      <w:color w:val="0000FF"/>
      <w:u w:val="single"/>
    </w:rPr>
  </w:style>
  <w:style w:type="character" w:styleId="17">
    <w:name w:val="annotation reference"/>
    <w:basedOn w:val="14"/>
    <w:qFormat/>
    <w:uiPriority w:val="0"/>
    <w:rPr>
      <w:sz w:val="21"/>
      <w:szCs w:val="21"/>
    </w:rPr>
  </w:style>
  <w:style w:type="character" w:customStyle="1" w:styleId="18">
    <w:name w:val="批注框文本 Char"/>
    <w:basedOn w:val="14"/>
    <w:link w:val="7"/>
    <w:qFormat/>
    <w:uiPriority w:val="0"/>
    <w:rPr>
      <w:rFonts w:asciiTheme="minorHAnsi" w:hAnsiTheme="minorHAnsi" w:eastAsiaTheme="minorEastAsia" w:cstheme="minorBidi"/>
      <w:kern w:val="2"/>
      <w:sz w:val="18"/>
      <w:szCs w:val="18"/>
    </w:rPr>
  </w:style>
  <w:style w:type="character" w:customStyle="1" w:styleId="19">
    <w:name w:val="批注文字 Char"/>
    <w:basedOn w:val="14"/>
    <w:link w:val="5"/>
    <w:qFormat/>
    <w:uiPriority w:val="0"/>
    <w:rPr>
      <w:rFonts w:asciiTheme="minorHAnsi" w:hAnsiTheme="minorHAnsi" w:eastAsiaTheme="minorEastAsia" w:cstheme="minorBidi"/>
      <w:kern w:val="2"/>
      <w:sz w:val="21"/>
      <w:szCs w:val="24"/>
    </w:rPr>
  </w:style>
  <w:style w:type="character" w:customStyle="1" w:styleId="20">
    <w:name w:val="批注主题 Char"/>
    <w:basedOn w:val="19"/>
    <w:link w:val="12"/>
    <w:qFormat/>
    <w:uiPriority w:val="0"/>
  </w:style>
  <w:style w:type="character" w:customStyle="1" w:styleId="21">
    <w:name w:val="特别强调"/>
    <w:qFormat/>
    <w:uiPriority w:val="0"/>
    <w:rPr>
      <w:b/>
      <w:bCs/>
    </w:rPr>
  </w:style>
  <w:style w:type="paragraph" w:customStyle="1" w:styleId="22">
    <w:name w:val="表格内容"/>
    <w:basedOn w:val="1"/>
    <w:qFormat/>
    <w:uiPriority w:val="0"/>
    <w:pPr>
      <w:suppressLineNumbers/>
    </w:pPr>
  </w:style>
  <w:style w:type="paragraph" w:styleId="23">
    <w:name w:val="List Paragraph"/>
    <w:basedOn w:val="1"/>
    <w:qFormat/>
    <w:uiPriority w:val="34"/>
    <w:pPr>
      <w:ind w:firstLine="420" w:firstLineChars="200"/>
    </w:pPr>
    <w:rPr>
      <w:rFonts w:ascii="Calibri" w:hAnsi="Calibri" w:cs="Times New Roman"/>
      <w:color w:val="auto"/>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9</Pages>
  <Words>3346</Words>
  <Characters>3363</Characters>
  <Lines>6</Lines>
  <Paragraphs>1</Paragraphs>
  <TotalTime>11</TotalTime>
  <ScaleCrop>false</ScaleCrop>
  <LinksUpToDate>false</LinksUpToDate>
  <CharactersWithSpaces>3506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2022-09-06T18:23:00Z</dcterms:created>
  <dc:creator>t</dc:creator>
  <cp:lastModifiedBy>椿晖</cp:lastModifiedBy>
  <cp:lastPrinted>2022-09-06T17:07:00Z</cp:lastPrinted>
  <dcterms:modified xsi:type="dcterms:W3CDTF">2023-04-21T09:24:53Z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48C61CB29D3F4D9384F5922CF0F7FFB4</vt:lpwstr>
  </property>
</Properties>
</file>