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cstheme="minorEastAsia"/>
          <w:color w:val="auto"/>
          <w:sz w:val="44"/>
          <w:szCs w:val="44"/>
        </w:rPr>
      </w:pPr>
    </w:p>
    <w:p>
      <w:pPr>
        <w:jc w:val="left"/>
        <w:rPr>
          <w:rFonts w:asciiTheme="minorEastAsia" w:hAnsiTheme="minorEastAsia" w:cstheme="minorEastAsia"/>
          <w:color w:val="auto"/>
          <w:sz w:val="44"/>
          <w:szCs w:val="44"/>
        </w:rPr>
      </w:pPr>
    </w:p>
    <w:p>
      <w:pPr>
        <w:jc w:val="center"/>
        <w:rPr>
          <w:rFonts w:asciiTheme="minorEastAsia" w:hAnsiTheme="minorEastAsia" w:cstheme="minorEastAsia"/>
          <w:color w:val="auto"/>
          <w:sz w:val="44"/>
          <w:szCs w:val="44"/>
        </w:rPr>
      </w:pPr>
      <w:r>
        <w:rPr>
          <w:rFonts w:hint="eastAsia" w:asciiTheme="minorEastAsia" w:hAnsiTheme="minorEastAsia" w:cstheme="minorEastAsia"/>
          <w:color w:val="auto"/>
          <w:sz w:val="44"/>
          <w:szCs w:val="44"/>
        </w:rPr>
        <w:t>国家发展改革委关于印发《国家发展改革委</w:t>
      </w:r>
    </w:p>
    <w:p>
      <w:pPr>
        <w:jc w:val="center"/>
        <w:rPr>
          <w:rFonts w:asciiTheme="minorEastAsia" w:hAnsiTheme="minorEastAsia" w:cstheme="minorEastAsia"/>
          <w:color w:val="auto"/>
          <w:sz w:val="44"/>
          <w:szCs w:val="44"/>
        </w:rPr>
      </w:pPr>
      <w:r>
        <w:rPr>
          <w:rFonts w:hint="eastAsia" w:asciiTheme="minorEastAsia" w:hAnsiTheme="minorEastAsia" w:cstheme="minorEastAsia"/>
          <w:color w:val="auto"/>
          <w:sz w:val="44"/>
          <w:szCs w:val="44"/>
        </w:rPr>
        <w:t>重大固定资产投资项目社会稳定风险</w:t>
      </w:r>
    </w:p>
    <w:p>
      <w:pPr>
        <w:jc w:val="center"/>
        <w:rPr>
          <w:rFonts w:hint="eastAsia" w:asciiTheme="minorEastAsia" w:hAnsiTheme="minorEastAsia" w:eastAsiaTheme="minorEastAsia" w:cstheme="minorEastAsia"/>
          <w:color w:val="auto"/>
          <w:sz w:val="44"/>
          <w:szCs w:val="44"/>
          <w:lang w:eastAsia="zh-CN"/>
        </w:rPr>
      </w:pPr>
      <w:r>
        <w:rPr>
          <w:rFonts w:hint="eastAsia" w:asciiTheme="minorEastAsia" w:hAnsiTheme="minorEastAsia" w:cstheme="minorEastAsia"/>
          <w:color w:val="auto"/>
          <w:sz w:val="44"/>
          <w:szCs w:val="44"/>
        </w:rPr>
        <w:t>评估暂行办法》的通知</w:t>
      </w:r>
    </w:p>
    <w:p>
      <w:pPr>
        <w:jc w:val="center"/>
        <w:rPr>
          <w:rFonts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(发改投资〔2012〕2492号  2012年8月16日印发)</w:t>
      </w:r>
    </w:p>
    <w:p>
      <w:pPr>
        <w:jc w:val="left"/>
        <w:rPr>
          <w:rFonts w:hint="eastAsia" w:ascii="仿宋_GB2312" w:hAnsi="仿宋_GB2312" w:eastAsia="仿宋_GB2312" w:cs="仿宋_GB2312"/>
          <w:color w:val="auto"/>
          <w:sz w:val="32"/>
          <w:szCs w:val="32"/>
          <w:shd w:val="clear" w:color="auto" w:fill="FFFFFF"/>
          <w:lang w:eastAsia="zh-CN"/>
        </w:rPr>
      </w:pPr>
    </w:p>
    <w:p>
      <w:pPr>
        <w:jc w:val="left"/>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rPr>
        <w:t>各省、自治区、直辖市及计划单列市、新疆生产建设兵团发展改革委，国务院各部门、直属机构、办事机构、直属事业单位，各中央管理企业：</w:t>
      </w:r>
    </w:p>
    <w:p>
      <w:pPr>
        <w:jc w:val="left"/>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　　为建立和规范重大固定资产投资项目社会稳定风险评估机制，我委制定了《国家发展改革委重大固定资产投资项目社会稳定风险评估暂行办法》，现印发给你们，请按照执行。</w:t>
      </w:r>
    </w:p>
    <w:p>
      <w:pPr>
        <w:jc w:val="left"/>
        <w:rPr>
          <w:rFonts w:ascii="仿宋_GB2312" w:hAnsi="仿宋_GB2312" w:eastAsia="仿宋_GB2312" w:cs="仿宋_GB2312"/>
          <w:color w:val="auto"/>
          <w:sz w:val="32"/>
          <w:szCs w:val="32"/>
          <w:shd w:val="clear" w:color="auto" w:fill="FFFFFF"/>
        </w:rPr>
      </w:pPr>
    </w:p>
    <w:p>
      <w:pPr>
        <w:ind w:firstLine="5920" w:firstLineChars="1850"/>
        <w:jc w:val="left"/>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国家发展改革委</w:t>
      </w:r>
    </w:p>
    <w:p>
      <w:pPr>
        <w:keepNext w:val="0"/>
        <w:keepLines w:val="0"/>
        <w:pageBreakBefore w:val="0"/>
        <w:widowControl w:val="0"/>
        <w:kinsoku/>
        <w:wordWrap/>
        <w:overflowPunct/>
        <w:topLinePunct w:val="0"/>
        <w:autoSpaceDE/>
        <w:autoSpaceDN/>
        <w:bidi w:val="0"/>
        <w:adjustRightInd/>
        <w:snapToGrid/>
        <w:ind w:firstLine="5824" w:firstLineChars="1820"/>
        <w:jc w:val="left"/>
        <w:textAlignment w:val="auto"/>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2012年8月16日</w:t>
      </w:r>
    </w:p>
    <w:p>
      <w:pPr>
        <w:ind w:firstLine="640" w:firstLineChars="200"/>
        <w:jc w:val="left"/>
        <w:rPr>
          <w:rFonts w:hint="eastAsia" w:ascii="仿宋_GB2312" w:hAnsi="仿宋_GB2312" w:eastAsia="仿宋_GB2312" w:cs="仿宋_GB2312"/>
          <w:color w:val="auto"/>
          <w:sz w:val="32"/>
          <w:szCs w:val="32"/>
          <w:shd w:val="clear" w:color="auto" w:fill="FFFFFF"/>
          <w:lang w:eastAsia="zh-CN"/>
        </w:rPr>
      </w:pPr>
    </w:p>
    <w:p>
      <w:pPr>
        <w:ind w:firstLine="640" w:firstLineChars="200"/>
        <w:jc w:val="left"/>
        <w:rPr>
          <w:rFonts w:hint="eastAsia" w:ascii="仿宋_GB2312" w:hAnsi="仿宋_GB2312" w:eastAsia="仿宋_GB2312" w:cs="仿宋_GB2312"/>
          <w:color w:val="auto"/>
          <w:sz w:val="32"/>
          <w:szCs w:val="32"/>
          <w:shd w:val="clear" w:color="auto" w:fill="FFFFFF"/>
          <w:lang w:eastAsia="zh-CN"/>
        </w:rPr>
      </w:pPr>
    </w:p>
    <w:p>
      <w:pPr>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br w:type="page"/>
      </w:r>
    </w:p>
    <w:p>
      <w:pPr>
        <w:rPr>
          <w:rFonts w:ascii="黑体" w:hAnsi="黑体" w:eastAsia="黑体" w:cs="仿宋_GB2312"/>
          <w:color w:val="auto"/>
          <w:sz w:val="32"/>
          <w:szCs w:val="32"/>
          <w:shd w:val="clear" w:color="auto" w:fill="FFFFFF"/>
        </w:rPr>
      </w:pPr>
      <w:r>
        <w:rPr>
          <w:rFonts w:hint="eastAsia" w:ascii="黑体" w:hAnsi="黑体" w:eastAsia="黑体" w:cs="仿宋_GB2312"/>
          <w:color w:val="auto"/>
          <w:sz w:val="32"/>
          <w:szCs w:val="32"/>
          <w:shd w:val="clear" w:color="auto" w:fill="FFFFFF"/>
        </w:rPr>
        <w:t>附件</w:t>
      </w:r>
    </w:p>
    <w:p>
      <w:pPr>
        <w:jc w:val="left"/>
        <w:rPr>
          <w:rFonts w:ascii="仿宋_GB2312" w:hAnsi="仿宋_GB2312" w:eastAsia="仿宋_GB2312" w:cs="仿宋_GB2312"/>
          <w:color w:val="auto"/>
          <w:sz w:val="32"/>
          <w:szCs w:val="32"/>
          <w:shd w:val="clear" w:color="auto" w:fill="FFFFFF"/>
        </w:rPr>
      </w:pPr>
    </w:p>
    <w:p>
      <w:pPr>
        <w:jc w:val="center"/>
        <w:rPr>
          <w:rFonts w:hint="eastAsia" w:asciiTheme="minorEastAsia" w:hAnsiTheme="minorEastAsia" w:cstheme="minorEastAsia"/>
          <w:color w:val="auto"/>
          <w:sz w:val="44"/>
          <w:szCs w:val="44"/>
        </w:rPr>
      </w:pPr>
      <w:r>
        <w:rPr>
          <w:rFonts w:hint="eastAsia" w:asciiTheme="minorEastAsia" w:hAnsiTheme="minorEastAsia" w:cstheme="minorEastAsia"/>
          <w:color w:val="auto"/>
          <w:sz w:val="44"/>
          <w:szCs w:val="44"/>
        </w:rPr>
        <w:t>国家发展改革委重大固定资产投资项目</w:t>
      </w:r>
    </w:p>
    <w:p>
      <w:pPr>
        <w:jc w:val="center"/>
        <w:rPr>
          <w:rFonts w:asciiTheme="minorEastAsia" w:hAnsiTheme="minorEastAsia" w:cstheme="minorEastAsia"/>
          <w:color w:val="auto"/>
          <w:sz w:val="44"/>
          <w:szCs w:val="44"/>
        </w:rPr>
      </w:pPr>
      <w:r>
        <w:rPr>
          <w:rFonts w:hint="eastAsia" w:asciiTheme="minorEastAsia" w:hAnsiTheme="minorEastAsia" w:cstheme="minorEastAsia"/>
          <w:color w:val="auto"/>
          <w:sz w:val="44"/>
          <w:szCs w:val="44"/>
        </w:rPr>
        <w:t>社会稳定风险评估暂行办法</w:t>
      </w:r>
    </w:p>
    <w:p>
      <w:pPr>
        <w:ind w:firstLine="640" w:firstLineChars="200"/>
        <w:rPr>
          <w:rFonts w:hint="eastAsia" w:ascii="黑体" w:hAnsi="黑体" w:eastAsia="黑体" w:cs="黑体"/>
          <w:color w:val="auto"/>
          <w:sz w:val="32"/>
          <w:szCs w:val="32"/>
          <w:shd w:val="clear" w:color="auto" w:fill="FFFFFF"/>
          <w:lang w:eastAsia="zh-CN"/>
        </w:rPr>
      </w:pPr>
    </w:p>
    <w:p>
      <w:pPr>
        <w:ind w:firstLine="640" w:firstLineChars="200"/>
        <w:rPr>
          <w:rFonts w:ascii="仿宋_GB2312" w:hAnsi="仿宋_GB2312" w:eastAsia="仿宋_GB2312" w:cs="仿宋_GB2312"/>
          <w:color w:val="auto"/>
          <w:sz w:val="32"/>
          <w:szCs w:val="32"/>
          <w:shd w:val="clear" w:color="auto" w:fill="FFFFFF"/>
        </w:rPr>
      </w:pPr>
      <w:r>
        <w:rPr>
          <w:rFonts w:hint="eastAsia" w:ascii="黑体" w:hAnsi="黑体" w:eastAsia="黑体" w:cs="黑体"/>
          <w:color w:val="auto"/>
          <w:sz w:val="32"/>
          <w:szCs w:val="32"/>
          <w:shd w:val="clear" w:color="auto" w:fill="FFFFFF"/>
        </w:rPr>
        <w:t>第一条　</w:t>
      </w:r>
      <w:r>
        <w:rPr>
          <w:rFonts w:hint="eastAsia" w:ascii="仿宋_GB2312" w:hAnsi="仿宋_GB2312" w:eastAsia="仿宋_GB2312" w:cs="仿宋_GB2312"/>
          <w:color w:val="auto"/>
          <w:sz w:val="32"/>
          <w:szCs w:val="32"/>
          <w:shd w:val="clear" w:color="auto" w:fill="FFFFFF"/>
        </w:rPr>
        <w:t>为促进科学决策、民主决策、依法决策，预防和化解社会矛盾，建立和规范重大固定资产投资项目社会稳定风险评估机制，制定本办法。　　</w:t>
      </w:r>
    </w:p>
    <w:p>
      <w:pPr>
        <w:ind w:firstLine="640" w:firstLineChars="200"/>
        <w:rPr>
          <w:rFonts w:ascii="仿宋_GB2312" w:hAnsi="仿宋_GB2312" w:eastAsia="仿宋_GB2312" w:cs="仿宋_GB2312"/>
          <w:color w:val="auto"/>
          <w:sz w:val="32"/>
          <w:szCs w:val="32"/>
          <w:shd w:val="clear" w:color="auto" w:fill="FFFFFF"/>
        </w:rPr>
      </w:pPr>
      <w:r>
        <w:rPr>
          <w:rFonts w:hint="eastAsia" w:ascii="黑体" w:hAnsi="黑体" w:eastAsia="黑体" w:cs="黑体"/>
          <w:color w:val="auto"/>
          <w:sz w:val="32"/>
          <w:szCs w:val="32"/>
          <w:shd w:val="clear" w:color="auto" w:fill="FFFFFF"/>
        </w:rPr>
        <w:t>第二条　</w:t>
      </w:r>
      <w:r>
        <w:rPr>
          <w:rFonts w:hint="eastAsia" w:ascii="仿宋_GB2312" w:hAnsi="仿宋_GB2312" w:eastAsia="仿宋_GB2312" w:cs="仿宋_GB2312"/>
          <w:color w:val="auto"/>
          <w:sz w:val="32"/>
          <w:szCs w:val="32"/>
          <w:shd w:val="clear" w:color="auto" w:fill="FFFFFF"/>
        </w:rPr>
        <w:t>国家发展改革委审批、核准或者核报国务院审批、核准的在中华人民共和国境内建设实施的固定资产投资项目（简称“项目”，下同），适用本办法。</w:t>
      </w:r>
    </w:p>
    <w:p>
      <w:pPr>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rPr>
        <w:t>　　</w:t>
      </w:r>
      <w:r>
        <w:rPr>
          <w:rFonts w:hint="eastAsia" w:ascii="黑体" w:hAnsi="黑体" w:eastAsia="黑体" w:cs="黑体"/>
          <w:color w:val="auto"/>
          <w:sz w:val="32"/>
          <w:szCs w:val="32"/>
          <w:shd w:val="clear" w:color="auto" w:fill="FFFFFF"/>
        </w:rPr>
        <w:t>第三条　</w:t>
      </w:r>
      <w:r>
        <w:rPr>
          <w:rFonts w:hint="eastAsia" w:ascii="仿宋_GB2312" w:hAnsi="仿宋_GB2312" w:eastAsia="仿宋_GB2312" w:cs="仿宋_GB2312"/>
          <w:color w:val="auto"/>
          <w:sz w:val="32"/>
          <w:szCs w:val="32"/>
          <w:shd w:val="clear" w:color="auto" w:fill="FFFFFF"/>
        </w:rPr>
        <w:t>项目单位在组织开展重大项目前期工作时，应当对社会稳定风险进行调查分析，征询相关群众意见，查找并列出风险点、风险发生的可能性及影响程度，提出防范和化解风险的方案措施，提出采取相关措施后的社会稳定风险等级建议。</w:t>
      </w:r>
    </w:p>
    <w:p>
      <w:pPr>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　　社会稳定风险分析应当作为项目可行性研究报告、项目申请报告的重要内容并设独立篇章。</w:t>
      </w:r>
    </w:p>
    <w:p>
      <w:pPr>
        <w:ind w:firstLine="640" w:firstLineChars="200"/>
        <w:rPr>
          <w:rFonts w:hint="eastAsia" w:ascii="仿宋_GB2312" w:hAnsi="仿宋_GB2312" w:eastAsia="仿宋_GB2312" w:cs="仿宋_GB2312"/>
          <w:color w:val="auto"/>
          <w:sz w:val="32"/>
          <w:szCs w:val="32"/>
          <w:shd w:val="clear" w:color="auto" w:fill="FFFFFF"/>
          <w:lang w:eastAsia="zh-CN"/>
        </w:rPr>
      </w:pPr>
      <w:r>
        <w:rPr>
          <w:rFonts w:hint="eastAsia" w:ascii="黑体" w:hAnsi="黑体" w:eastAsia="黑体" w:cs="黑体"/>
          <w:color w:val="auto"/>
          <w:sz w:val="32"/>
          <w:szCs w:val="32"/>
          <w:shd w:val="clear" w:color="auto" w:fill="FFFFFF"/>
        </w:rPr>
        <w:t>第四条　</w:t>
      </w:r>
      <w:r>
        <w:rPr>
          <w:rFonts w:hint="eastAsia" w:ascii="仿宋_GB2312" w:hAnsi="仿宋_GB2312" w:eastAsia="仿宋_GB2312" w:cs="仿宋_GB2312"/>
          <w:color w:val="auto"/>
          <w:sz w:val="32"/>
          <w:szCs w:val="32"/>
          <w:shd w:val="clear" w:color="auto" w:fill="FFFFFF"/>
        </w:rPr>
        <w:t>重大项目社会稳定风险等级分为三级：</w:t>
      </w:r>
    </w:p>
    <w:p>
      <w:pPr>
        <w:ind w:firstLine="640" w:firstLineChars="200"/>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rPr>
        <w:t>高风险：大部分群众对项目有意见、反应特别强烈，可能引发大规模群体性事件。</w:t>
      </w:r>
    </w:p>
    <w:p>
      <w:pPr>
        <w:ind w:firstLine="640" w:firstLineChars="200"/>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rPr>
        <w:t>中风险：部分群众对项目有意见、反应强烈，可能引发矛盾冲突。</w:t>
      </w:r>
    </w:p>
    <w:p>
      <w:pPr>
        <w:ind w:firstLine="640" w:firstLineChars="20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低风险：多数群众理解支持但少部分人对项目有意见，通过有效工作可防范和化解矛盾。</w:t>
      </w:r>
    </w:p>
    <w:p>
      <w:pPr>
        <w:ind w:firstLine="640" w:firstLineChars="200"/>
        <w:rPr>
          <w:rFonts w:ascii="仿宋_GB2312" w:hAnsi="仿宋_GB2312" w:eastAsia="仿宋_GB2312" w:cs="仿宋_GB2312"/>
          <w:color w:val="auto"/>
          <w:sz w:val="32"/>
          <w:szCs w:val="32"/>
          <w:shd w:val="clear" w:color="auto" w:fill="FFFFFF"/>
        </w:rPr>
      </w:pPr>
      <w:r>
        <w:rPr>
          <w:rFonts w:hint="eastAsia" w:ascii="黑体" w:hAnsi="黑体" w:eastAsia="黑体" w:cs="黑体"/>
          <w:color w:val="auto"/>
          <w:sz w:val="32"/>
          <w:szCs w:val="32"/>
          <w:shd w:val="clear" w:color="auto" w:fill="FFFFFF"/>
        </w:rPr>
        <w:t>第五条　</w:t>
      </w:r>
      <w:r>
        <w:rPr>
          <w:rFonts w:hint="eastAsia" w:ascii="仿宋_GB2312" w:hAnsi="仿宋_GB2312" w:eastAsia="仿宋_GB2312" w:cs="仿宋_GB2312"/>
          <w:color w:val="auto"/>
          <w:sz w:val="32"/>
          <w:szCs w:val="32"/>
          <w:shd w:val="clear" w:color="auto" w:fill="FFFFFF"/>
        </w:rPr>
        <w:t>由项目所在地人民政府或其有关部门指定的评估主体组织对项目单位做出的社会稳定风险分析开展评估论证，根据实际情况可以采取公示、问卷调查、实地走访和召开座谈会、听证会等多种方式听取各方面意见，分析判断并确定风险等级，提出社会稳定风险评估报告。评估报告的主要内容为项目建设实施的合法性、合理性、可行性、可控性，可能引发的社会稳定风险，各方面意见及其采纳情况，风险评估结论和对策建议，风险防范和化解措施以及应急处置预案等内容。</w:t>
      </w:r>
    </w:p>
    <w:p>
      <w:pPr>
        <w:ind w:firstLine="640" w:firstLineChars="200"/>
        <w:rPr>
          <w:rFonts w:ascii="仿宋_GB2312" w:hAnsi="仿宋_GB2312" w:eastAsia="仿宋_GB2312" w:cs="仿宋_GB2312"/>
          <w:color w:val="auto"/>
          <w:sz w:val="32"/>
          <w:szCs w:val="32"/>
          <w:shd w:val="clear" w:color="auto" w:fill="FFFFFF"/>
        </w:rPr>
      </w:pPr>
      <w:r>
        <w:rPr>
          <w:rFonts w:hint="eastAsia" w:ascii="黑体" w:hAnsi="黑体" w:eastAsia="黑体" w:cs="黑体"/>
          <w:color w:val="auto"/>
          <w:sz w:val="32"/>
          <w:szCs w:val="32"/>
          <w:shd w:val="clear" w:color="auto" w:fill="FFFFFF"/>
        </w:rPr>
        <w:t>第六条　</w:t>
      </w:r>
      <w:r>
        <w:rPr>
          <w:rFonts w:hint="eastAsia" w:ascii="仿宋_GB2312" w:hAnsi="仿宋_GB2312" w:eastAsia="仿宋_GB2312" w:cs="仿宋_GB2312"/>
          <w:color w:val="auto"/>
          <w:sz w:val="32"/>
          <w:szCs w:val="32"/>
          <w:shd w:val="clear" w:color="auto" w:fill="FFFFFF"/>
        </w:rPr>
        <w:t>国务院有关部门、省级发展改革部门、中央管理企业在向国家发展改革委报送项目可行性研究报告、项目申请报告的申报文件中，应当包含对该项目社会稳定风险评估报告的意见，并附社会稳定风险评估报告。</w:t>
      </w:r>
    </w:p>
    <w:p>
      <w:pPr>
        <w:ind w:firstLine="640" w:firstLineChars="200"/>
        <w:rPr>
          <w:rFonts w:ascii="仿宋_GB2312" w:hAnsi="仿宋_GB2312" w:eastAsia="仿宋_GB2312" w:cs="仿宋_GB2312"/>
          <w:color w:val="auto"/>
          <w:sz w:val="32"/>
          <w:szCs w:val="32"/>
          <w:shd w:val="clear" w:color="auto" w:fill="FFFFFF"/>
        </w:rPr>
      </w:pPr>
      <w:r>
        <w:rPr>
          <w:rFonts w:hint="eastAsia" w:ascii="黑体" w:hAnsi="黑体" w:eastAsia="黑体" w:cs="黑体"/>
          <w:color w:val="auto"/>
          <w:sz w:val="32"/>
          <w:szCs w:val="32"/>
          <w:shd w:val="clear" w:color="auto" w:fill="FFFFFF"/>
        </w:rPr>
        <w:t>第七条　</w:t>
      </w:r>
      <w:r>
        <w:rPr>
          <w:rFonts w:hint="eastAsia" w:ascii="仿宋_GB2312" w:hAnsi="仿宋_GB2312" w:eastAsia="仿宋_GB2312" w:cs="仿宋_GB2312"/>
          <w:color w:val="auto"/>
          <w:sz w:val="32"/>
          <w:szCs w:val="32"/>
          <w:shd w:val="clear" w:color="auto" w:fill="FFFFFF"/>
        </w:rPr>
        <w:t>国家发展改革委在委托工程咨询机构评估项目可行性研究报告、项目申请报告时，可以根据情况在咨询评估委托书中要求对社会稳定风险分析和评估报告提出咨询意见。　</w:t>
      </w:r>
    </w:p>
    <w:p>
      <w:pPr>
        <w:ind w:firstLine="640" w:firstLineChars="200"/>
        <w:rPr>
          <w:rFonts w:ascii="仿宋_GB2312" w:hAnsi="仿宋_GB2312" w:eastAsia="仿宋_GB2312" w:cs="仿宋_GB2312"/>
          <w:color w:val="auto"/>
          <w:sz w:val="32"/>
          <w:szCs w:val="32"/>
          <w:shd w:val="clear" w:color="auto" w:fill="FFFFFF"/>
        </w:rPr>
      </w:pPr>
      <w:r>
        <w:rPr>
          <w:rFonts w:hint="eastAsia" w:ascii="黑体" w:hAnsi="黑体" w:eastAsia="黑体" w:cs="黑体"/>
          <w:color w:val="auto"/>
          <w:sz w:val="32"/>
          <w:szCs w:val="32"/>
          <w:shd w:val="clear" w:color="auto" w:fill="FFFFFF"/>
        </w:rPr>
        <w:t>第八条</w:t>
      </w:r>
      <w:r>
        <w:rPr>
          <w:rFonts w:hint="eastAsia" w:ascii="仿宋_GB2312" w:hAnsi="仿宋_GB2312" w:eastAsia="仿宋_GB2312" w:cs="仿宋_GB2312"/>
          <w:color w:val="auto"/>
          <w:sz w:val="32"/>
          <w:szCs w:val="32"/>
          <w:shd w:val="clear" w:color="auto" w:fill="FFFFFF"/>
        </w:rPr>
        <w:t>　评估主体作出的社会稳定风险评估报告是国家发展改革委审批、核准或者核报国务院审批、核准项目的重要依据。评估报告认为项目存在高风险或者中风险的，国家发展改革委不予审批、核准和核报；存在低风险但有可靠防控措施的，国家发展改革委可以审批、核准或者核报国务院审批、核准，并应在批复文件中对有关方面提出切实落实防范、化解风险措施的要求。</w:t>
      </w:r>
    </w:p>
    <w:p>
      <w:pPr>
        <w:ind w:firstLine="640" w:firstLineChars="200"/>
        <w:rPr>
          <w:rFonts w:hint="eastAsia" w:ascii="仿宋_GB2312" w:hAnsi="仿宋_GB2312" w:eastAsia="仿宋_GB2312" w:cs="仿宋_GB2312"/>
          <w:color w:val="auto"/>
          <w:sz w:val="32"/>
          <w:szCs w:val="32"/>
          <w:shd w:val="clear" w:color="auto" w:fill="FFFFFF"/>
          <w:lang w:eastAsia="zh-CN"/>
        </w:rPr>
      </w:pPr>
      <w:r>
        <w:rPr>
          <w:rFonts w:hint="eastAsia" w:ascii="黑体" w:hAnsi="黑体" w:eastAsia="黑体" w:cs="黑体"/>
          <w:color w:val="auto"/>
          <w:sz w:val="32"/>
          <w:szCs w:val="32"/>
          <w:shd w:val="clear" w:color="auto" w:fill="FFFFFF"/>
        </w:rPr>
        <w:t>第九条　</w:t>
      </w:r>
      <w:r>
        <w:rPr>
          <w:rFonts w:hint="eastAsia" w:ascii="仿宋_GB2312" w:hAnsi="仿宋_GB2312" w:eastAsia="仿宋_GB2312" w:cs="仿宋_GB2312"/>
          <w:color w:val="auto"/>
          <w:sz w:val="32"/>
          <w:szCs w:val="32"/>
          <w:shd w:val="clear" w:color="auto" w:fill="FFFFFF"/>
        </w:rPr>
        <w:t>国家发展改革委未按照本办法规定，对项目可行性研究报告、项目申请报告作出批复，给党、国家和人民利益以及公共财产造成较大或者重大损失等后果的，应当依法依纪追究国家发展改革委有关单位和责任人的责任。</w:t>
      </w:r>
    </w:p>
    <w:p>
      <w:pPr>
        <w:ind w:firstLine="640" w:firstLineChars="200"/>
        <w:rPr>
          <w:rFonts w:ascii="仿宋_GB2312" w:hAnsi="仿宋_GB2312" w:eastAsia="仿宋_GB2312" w:cs="仿宋_GB2312"/>
          <w:color w:val="auto"/>
          <w:sz w:val="32"/>
          <w:szCs w:val="32"/>
          <w:shd w:val="clear" w:color="auto" w:fill="FFFFFF"/>
        </w:rPr>
      </w:pPr>
      <w:bookmarkStart w:id="0" w:name="_GoBack"/>
      <w:bookmarkEnd w:id="0"/>
      <w:r>
        <w:rPr>
          <w:rFonts w:hint="eastAsia" w:ascii="仿宋_GB2312" w:hAnsi="仿宋_GB2312" w:eastAsia="仿宋_GB2312" w:cs="仿宋_GB2312"/>
          <w:color w:val="auto"/>
          <w:sz w:val="32"/>
          <w:szCs w:val="32"/>
          <w:shd w:val="clear" w:color="auto" w:fill="FFFFFF"/>
        </w:rPr>
        <w:t>评估主体不按规定的程序和要求进行评估导致决策失误，或者隐瞒真实情况、弄虚作假，给党、国家和人民利益以及公共财产造成较大或者重大损失等后果的，应当依法依纪追究有关责任人的责任。</w:t>
      </w:r>
    </w:p>
    <w:p>
      <w:pPr>
        <w:ind w:firstLine="640" w:firstLineChars="200"/>
        <w:rPr>
          <w:rFonts w:ascii="仿宋_GB2312" w:hAnsi="仿宋_GB2312" w:eastAsia="仿宋_GB2312" w:cs="仿宋_GB2312"/>
          <w:color w:val="auto"/>
          <w:sz w:val="32"/>
          <w:szCs w:val="32"/>
          <w:shd w:val="clear" w:color="auto" w:fill="FFFFFF"/>
        </w:rPr>
      </w:pPr>
      <w:r>
        <w:rPr>
          <w:rFonts w:hint="eastAsia" w:ascii="黑体" w:hAnsi="黑体" w:eastAsia="黑体" w:cs="黑体"/>
          <w:color w:val="auto"/>
          <w:sz w:val="32"/>
          <w:szCs w:val="32"/>
          <w:shd w:val="clear" w:color="auto" w:fill="FFFFFF"/>
        </w:rPr>
        <w:t>第十条　</w:t>
      </w:r>
      <w:r>
        <w:rPr>
          <w:rFonts w:hint="eastAsia" w:ascii="仿宋_GB2312" w:hAnsi="仿宋_GB2312" w:eastAsia="仿宋_GB2312" w:cs="仿宋_GB2312"/>
          <w:color w:val="auto"/>
          <w:sz w:val="32"/>
          <w:szCs w:val="32"/>
          <w:shd w:val="clear" w:color="auto" w:fill="FFFFFF"/>
        </w:rPr>
        <w:t>国家发展改革委、有关部门和机构及其工作人员应当遵守工作纪律和保密规定。　</w:t>
      </w:r>
    </w:p>
    <w:p>
      <w:pPr>
        <w:ind w:firstLine="640" w:firstLineChars="200"/>
        <w:rPr>
          <w:rFonts w:ascii="仿宋_GB2312" w:hAnsi="仿宋_GB2312" w:eastAsia="仿宋_GB2312" w:cs="仿宋_GB2312"/>
          <w:color w:val="auto"/>
          <w:sz w:val="32"/>
          <w:szCs w:val="32"/>
          <w:shd w:val="clear" w:color="auto" w:fill="FFFFFF"/>
        </w:rPr>
      </w:pPr>
      <w:r>
        <w:rPr>
          <w:rFonts w:hint="eastAsia" w:ascii="黑体" w:hAnsi="黑体" w:eastAsia="黑体" w:cs="黑体"/>
          <w:color w:val="auto"/>
          <w:sz w:val="32"/>
          <w:szCs w:val="32"/>
          <w:shd w:val="clear" w:color="auto" w:fill="FFFFFF"/>
        </w:rPr>
        <w:t>第十一条　</w:t>
      </w:r>
      <w:r>
        <w:rPr>
          <w:rFonts w:hint="eastAsia" w:ascii="仿宋_GB2312" w:hAnsi="仿宋_GB2312" w:eastAsia="仿宋_GB2312" w:cs="仿宋_GB2312"/>
          <w:color w:val="auto"/>
          <w:sz w:val="32"/>
          <w:szCs w:val="32"/>
          <w:shd w:val="clear" w:color="auto" w:fill="FFFFFF"/>
        </w:rPr>
        <w:t>各级地方发展改革部门可参照本办法，建立健全本地区重大项目社会稳定风险评估机制。</w:t>
      </w:r>
    </w:p>
    <w:p>
      <w:pPr>
        <w:ind w:firstLine="640" w:firstLineChars="200"/>
        <w:rPr>
          <w:rFonts w:ascii="仿宋_GB2312" w:hAnsi="仿宋_GB2312" w:eastAsia="仿宋_GB2312" w:cs="仿宋_GB2312"/>
          <w:color w:val="auto"/>
          <w:sz w:val="32"/>
          <w:szCs w:val="32"/>
          <w:shd w:val="clear" w:color="auto" w:fill="FFFFFF"/>
        </w:rPr>
      </w:pPr>
      <w:r>
        <w:rPr>
          <w:rFonts w:hint="eastAsia" w:ascii="黑体" w:hAnsi="黑体" w:eastAsia="黑体" w:cs="黑体"/>
          <w:color w:val="auto"/>
          <w:sz w:val="32"/>
          <w:szCs w:val="32"/>
          <w:shd w:val="clear" w:color="auto" w:fill="FFFFFF"/>
        </w:rPr>
        <w:t>第十二条　</w:t>
      </w:r>
      <w:r>
        <w:rPr>
          <w:rFonts w:hint="eastAsia" w:ascii="仿宋_GB2312" w:hAnsi="仿宋_GB2312" w:eastAsia="仿宋_GB2312" w:cs="仿宋_GB2312"/>
          <w:color w:val="auto"/>
          <w:sz w:val="32"/>
          <w:szCs w:val="32"/>
          <w:shd w:val="clear" w:color="auto" w:fill="FFFFFF"/>
        </w:rPr>
        <w:t>本办法由国家发展改革委负责解释。　</w:t>
      </w:r>
    </w:p>
    <w:p>
      <w:pPr>
        <w:ind w:firstLine="640" w:firstLineChars="200"/>
        <w:rPr>
          <w:rFonts w:ascii="仿宋_GB2312" w:hAnsi="仿宋_GB2312" w:eastAsia="仿宋_GB2312" w:cs="仿宋_GB2312"/>
          <w:color w:val="auto"/>
          <w:sz w:val="32"/>
          <w:szCs w:val="32"/>
          <w:shd w:val="clear" w:color="auto" w:fill="FFFFFF"/>
        </w:rPr>
      </w:pPr>
      <w:r>
        <w:rPr>
          <w:rFonts w:hint="eastAsia" w:ascii="黑体" w:hAnsi="黑体" w:eastAsia="黑体" w:cs="黑体"/>
          <w:color w:val="auto"/>
          <w:sz w:val="32"/>
          <w:szCs w:val="32"/>
          <w:shd w:val="clear" w:color="auto" w:fill="FFFFFF"/>
        </w:rPr>
        <w:t>第十三条　</w:t>
      </w:r>
      <w:r>
        <w:rPr>
          <w:rFonts w:hint="eastAsia" w:ascii="仿宋_GB2312" w:hAnsi="仿宋_GB2312" w:eastAsia="仿宋_GB2312" w:cs="仿宋_GB2312"/>
          <w:color w:val="auto"/>
          <w:sz w:val="32"/>
          <w:szCs w:val="32"/>
          <w:shd w:val="clear" w:color="auto" w:fill="FFFFFF"/>
        </w:rPr>
        <w:t>自本办法印发之日起，国家发展改革委受理的申报项目执行本办法。</w:t>
      </w: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4788" w:leftChars="2280" w:firstLine="6400" w:firstLineChars="2000"/>
      <w:rPr>
        <w:rFonts w:eastAsia="仿宋"/>
        <w:sz w:val="32"/>
        <w:szCs w:val="48"/>
      </w:rPr>
    </w:pPr>
    <w:r>
      <w:rPr>
        <w:sz w:val="32"/>
      </w:rPr>
      <w:pict>
        <v:shape id="_x0000_s3074" o:spid="_x0000_s3074"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path/>
          <v:fill on="f" focussize="0,0"/>
          <v:stroke on="f" weight="0.5pt" joinstyle="miter"/>
          <v:imagedata o:title=""/>
          <o:lock v:ext="edit"/>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w:r>
  </w:p>
  <w:p>
    <w:pPr>
      <w:pStyle w:val="5"/>
      <w:wordWrap w:val="0"/>
      <w:ind w:left="2692" w:leftChars="1282" w:firstLine="8492" w:firstLineChars="2654"/>
      <w:jc w:val="right"/>
      <w:rPr>
        <w:rFonts w:ascii="宋体" w:hAnsi="宋体" w:eastAsia="宋体" w:cs="宋体"/>
        <w:b/>
        <w:bCs/>
        <w:color w:val="005192"/>
        <w:sz w:val="28"/>
        <w:szCs w:val="44"/>
      </w:rPr>
    </w:pPr>
    <w:r>
      <w:rPr>
        <w:color w:val="FAFAFA"/>
        <w:sz w:val="32"/>
      </w:rPr>
      <w:pict>
        <v:line id="_x0000_s3075" o:spid="_x0000_s3075" o:spt="20" style="position:absolute;left:0pt;margin-left:0pt;margin-top:5.85pt;height:0.15pt;width:442.25pt;z-index:251660288;mso-width-relative:page;mso-height-relative:page;"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path arrowok="t"/>
          <v:fill focussize="0,0"/>
          <v:stroke weight="1.75pt" color="#005192" joinstyle="miter"/>
          <v:imagedata o:title=""/>
          <o:lock v:ext="edit"/>
        </v:line>
      </w:pict>
    </w:r>
    <w:r>
      <w:rPr>
        <w:rFonts w:hint="eastAsia" w:eastAsia="仿宋"/>
        <w:color w:val="FAFAFA"/>
        <w:sz w:val="32"/>
        <w:szCs w:val="48"/>
      </w:rPr>
      <w:t>X</w:t>
    </w:r>
    <w:r>
      <w:rPr>
        <w:rFonts w:hint="eastAsia" w:ascii="宋体" w:hAnsi="宋体" w:eastAsia="宋体" w:cs="宋体"/>
        <w:b/>
        <w:bCs/>
        <w:color w:val="005192"/>
        <w:sz w:val="28"/>
        <w:szCs w:val="28"/>
      </w:rPr>
      <w:t xml:space="preserve">国家发展和改革委员会发布 </w:t>
    </w:r>
    <w:r>
      <w:rPr>
        <w:rFonts w:hint="eastAsia" w:ascii="宋体" w:hAnsi="宋体" w:eastAsia="宋体" w:cs="宋体"/>
        <w:b/>
        <w:bCs/>
        <w:color w:val="005192"/>
        <w:sz w:val="28"/>
        <w:szCs w:val="44"/>
      </w:rPr>
      <w:t xml:space="preserve"> </w:t>
    </w:r>
  </w:p>
  <w:p>
    <w:pPr>
      <w:pStyle w:val="5"/>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extAlignment w:val="center"/>
      <w:rPr>
        <w:rFonts w:ascii="宋体" w:hAnsi="宋体" w:eastAsia="宋体" w:cs="宋体"/>
        <w:b/>
        <w:bCs/>
        <w:color w:val="005192"/>
        <w:sz w:val="32"/>
      </w:rPr>
    </w:pPr>
    <w:r>
      <w:rPr>
        <w:rFonts w:ascii="宋体" w:hAnsi="宋体" w:eastAsia="宋体" w:cs="宋体"/>
        <w:b/>
        <w:bCs/>
        <w:color w:val="005192"/>
        <w:sz w:val="32"/>
      </w:rPr>
      <w:pict>
        <v:line id="_x0000_s3073" o:spid="_x0000_s3073" o:spt="20" style="position:absolute;left:0pt;margin-left:-0.3pt;margin-top:54.35pt;height:0pt;width:442.55pt;z-index:251659264;mso-width-relative:page;mso-height-relative:page;"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path arrowok="t"/>
          <v:fill focussize="0,0"/>
          <v:stroke weight="1.75pt" color="#005192" joinstyle="miter"/>
          <v:imagedata o:title=""/>
          <o:lock v:ext="edit"/>
        </v:line>
      </w:pict>
    </w:r>
  </w:p>
  <w:p>
    <w:pPr>
      <w:pStyle w:val="5"/>
      <w:textAlignment w:val="center"/>
      <w:rPr>
        <w:rFonts w:ascii="宋体" w:hAnsi="宋体" w:eastAsia="宋体" w:cs="宋体"/>
        <w:b/>
        <w:bCs/>
        <w:color w:val="005192"/>
        <w:sz w:val="32"/>
        <w:szCs w:val="32"/>
      </w:rPr>
    </w:pPr>
    <w:r>
      <w:rPr>
        <w:rFonts w:hint="eastAsia" w:ascii="宋体" w:hAnsi="宋体" w:eastAsia="宋体" w:cs="宋体"/>
        <w:b/>
        <w:bCs/>
        <w:color w:val="005192"/>
        <w:sz w:val="32"/>
        <w:szCs w:val="32"/>
      </w:rPr>
      <w:t>国家发展和改革委员会行政规范性文件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VjMDBhODM5Y2NlMTk0ZGE3YzhhNjJmMzg1ZmQ1YjYifQ=="/>
  </w:docVars>
  <w:rsids>
    <w:rsidRoot w:val="00172A27"/>
    <w:rsid w:val="00005057"/>
    <w:rsid w:val="00010E40"/>
    <w:rsid w:val="00020999"/>
    <w:rsid w:val="000A1DAB"/>
    <w:rsid w:val="0014057C"/>
    <w:rsid w:val="001627D8"/>
    <w:rsid w:val="00172A27"/>
    <w:rsid w:val="001B3FFA"/>
    <w:rsid w:val="001F5DDC"/>
    <w:rsid w:val="002227FE"/>
    <w:rsid w:val="00280643"/>
    <w:rsid w:val="00373B8F"/>
    <w:rsid w:val="00380118"/>
    <w:rsid w:val="00393E58"/>
    <w:rsid w:val="003B5C11"/>
    <w:rsid w:val="003D3B50"/>
    <w:rsid w:val="0043309D"/>
    <w:rsid w:val="00492251"/>
    <w:rsid w:val="004973D3"/>
    <w:rsid w:val="004C6296"/>
    <w:rsid w:val="004F1573"/>
    <w:rsid w:val="004F378A"/>
    <w:rsid w:val="00527843"/>
    <w:rsid w:val="005318F8"/>
    <w:rsid w:val="005520F5"/>
    <w:rsid w:val="0055224D"/>
    <w:rsid w:val="0058664D"/>
    <w:rsid w:val="005D0E32"/>
    <w:rsid w:val="005D6D4A"/>
    <w:rsid w:val="00626916"/>
    <w:rsid w:val="00642535"/>
    <w:rsid w:val="00643E8E"/>
    <w:rsid w:val="006846A9"/>
    <w:rsid w:val="006A45A9"/>
    <w:rsid w:val="006A7ED3"/>
    <w:rsid w:val="006B1943"/>
    <w:rsid w:val="006D5A3F"/>
    <w:rsid w:val="006D5E13"/>
    <w:rsid w:val="00750171"/>
    <w:rsid w:val="00757891"/>
    <w:rsid w:val="007E2051"/>
    <w:rsid w:val="00801A7A"/>
    <w:rsid w:val="00871657"/>
    <w:rsid w:val="0087205A"/>
    <w:rsid w:val="00896584"/>
    <w:rsid w:val="008A0581"/>
    <w:rsid w:val="008C5254"/>
    <w:rsid w:val="00937FFA"/>
    <w:rsid w:val="00962E19"/>
    <w:rsid w:val="00965764"/>
    <w:rsid w:val="009C7800"/>
    <w:rsid w:val="00A67E50"/>
    <w:rsid w:val="00A97F03"/>
    <w:rsid w:val="00AA7C02"/>
    <w:rsid w:val="00AD51AB"/>
    <w:rsid w:val="00AF0B1D"/>
    <w:rsid w:val="00B571B4"/>
    <w:rsid w:val="00BD1769"/>
    <w:rsid w:val="00C8180F"/>
    <w:rsid w:val="00CC3D10"/>
    <w:rsid w:val="00CD0DBD"/>
    <w:rsid w:val="00CD125B"/>
    <w:rsid w:val="00CF5B2F"/>
    <w:rsid w:val="00D30F6A"/>
    <w:rsid w:val="00DC384D"/>
    <w:rsid w:val="00DC7722"/>
    <w:rsid w:val="00DE22FB"/>
    <w:rsid w:val="00DE6719"/>
    <w:rsid w:val="00E05343"/>
    <w:rsid w:val="00E93259"/>
    <w:rsid w:val="00ED4C82"/>
    <w:rsid w:val="00F04FE1"/>
    <w:rsid w:val="00F072FA"/>
    <w:rsid w:val="00F265E8"/>
    <w:rsid w:val="00FB5D6E"/>
    <w:rsid w:val="00FC4864"/>
    <w:rsid w:val="00FD1B04"/>
    <w:rsid w:val="019E71BD"/>
    <w:rsid w:val="04B679C3"/>
    <w:rsid w:val="080F63D8"/>
    <w:rsid w:val="09341458"/>
    <w:rsid w:val="0B0912D7"/>
    <w:rsid w:val="0F3FF2EA"/>
    <w:rsid w:val="152D2DCA"/>
    <w:rsid w:val="1DEC284C"/>
    <w:rsid w:val="1E6523AC"/>
    <w:rsid w:val="22440422"/>
    <w:rsid w:val="31A15F24"/>
    <w:rsid w:val="395347B5"/>
    <w:rsid w:val="39A232A0"/>
    <w:rsid w:val="39E745AA"/>
    <w:rsid w:val="3AA65E7E"/>
    <w:rsid w:val="3B5A6BBB"/>
    <w:rsid w:val="3EDA13A6"/>
    <w:rsid w:val="42F058B7"/>
    <w:rsid w:val="436109F6"/>
    <w:rsid w:val="441A38D4"/>
    <w:rsid w:val="4BC77339"/>
    <w:rsid w:val="4C9236C5"/>
    <w:rsid w:val="505C172E"/>
    <w:rsid w:val="52F46F0B"/>
    <w:rsid w:val="53D8014D"/>
    <w:rsid w:val="55E064E0"/>
    <w:rsid w:val="572C6D10"/>
    <w:rsid w:val="59DF9891"/>
    <w:rsid w:val="5DC34279"/>
    <w:rsid w:val="608816D1"/>
    <w:rsid w:val="60EF4E7F"/>
    <w:rsid w:val="665233C1"/>
    <w:rsid w:val="697FC90A"/>
    <w:rsid w:val="6AD9688B"/>
    <w:rsid w:val="6D0E3F22"/>
    <w:rsid w:val="79E62F7B"/>
    <w:rsid w:val="7C9011D9"/>
    <w:rsid w:val="7DC651C5"/>
    <w:rsid w:val="7FCC2834"/>
    <w:rsid w:val="BB5BE850"/>
    <w:rsid w:val="D7F9B167"/>
    <w:rsid w:val="F967D118"/>
    <w:rsid w:val="FAFFCD1F"/>
    <w:rsid w:val="FCFF86C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2"/>
    <w:qFormat/>
    <w:uiPriority w:val="0"/>
    <w:pPr>
      <w:jc w:val="left"/>
    </w:pPr>
  </w:style>
  <w:style w:type="paragraph" w:styleId="3">
    <w:name w:val="Balloon Text"/>
    <w:basedOn w:val="1"/>
    <w:link w:val="11"/>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annotation subject"/>
    <w:basedOn w:val="2"/>
    <w:next w:val="2"/>
    <w:link w:val="13"/>
    <w:qFormat/>
    <w:uiPriority w:val="0"/>
    <w:rPr>
      <w:b/>
      <w:bCs/>
    </w:rPr>
  </w:style>
  <w:style w:type="character" w:styleId="10">
    <w:name w:val="annotation reference"/>
    <w:basedOn w:val="9"/>
    <w:qFormat/>
    <w:uiPriority w:val="0"/>
    <w:rPr>
      <w:sz w:val="21"/>
      <w:szCs w:val="21"/>
    </w:rPr>
  </w:style>
  <w:style w:type="character" w:customStyle="1" w:styleId="11">
    <w:name w:val="批注框文本 字符"/>
    <w:basedOn w:val="9"/>
    <w:link w:val="3"/>
    <w:qFormat/>
    <w:uiPriority w:val="0"/>
    <w:rPr>
      <w:rFonts w:asciiTheme="minorHAnsi" w:hAnsiTheme="minorHAnsi" w:eastAsiaTheme="minorEastAsia" w:cstheme="minorBidi"/>
      <w:kern w:val="2"/>
      <w:sz w:val="18"/>
      <w:szCs w:val="18"/>
    </w:rPr>
  </w:style>
  <w:style w:type="character" w:customStyle="1" w:styleId="12">
    <w:name w:val="批注文字 字符"/>
    <w:basedOn w:val="9"/>
    <w:link w:val="2"/>
    <w:qFormat/>
    <w:uiPriority w:val="0"/>
    <w:rPr>
      <w:rFonts w:asciiTheme="minorHAnsi" w:hAnsiTheme="minorHAnsi" w:eastAsiaTheme="minorEastAsia" w:cstheme="minorBidi"/>
      <w:kern w:val="2"/>
      <w:sz w:val="21"/>
      <w:szCs w:val="24"/>
    </w:rPr>
  </w:style>
  <w:style w:type="character" w:customStyle="1" w:styleId="13">
    <w:name w:val="批注主题 字符"/>
    <w:basedOn w:val="12"/>
    <w:link w:val="7"/>
    <w:qFormat/>
    <w:uiPriority w:val="0"/>
    <w:rPr>
      <w:rFonts w:asciiTheme="minorHAnsi" w:hAnsiTheme="minorHAnsi" w:eastAsiaTheme="minorEastAsia" w:cstheme="minorBidi"/>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3"/>
    <customShpInfo spid="_x0000_s3074"/>
    <customShpInfo spid="_x0000_s307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5</Pages>
  <Words>1519</Words>
  <Characters>1533</Characters>
  <Lines>11</Lines>
  <Paragraphs>3</Paragraphs>
  <TotalTime>4</TotalTime>
  <ScaleCrop>false</ScaleCrop>
  <LinksUpToDate>false</LinksUpToDate>
  <CharactersWithSpaces>1569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2022-09-03T10:23:00Z</dcterms:created>
  <dc:creator>t</dc:creator>
  <cp:lastModifiedBy>椿晖</cp:lastModifiedBy>
  <cp:lastPrinted>2022-09-03T09:07:00Z</cp:lastPrinted>
  <dcterms:modified xsi:type="dcterms:W3CDTF">2022-10-27T06:48:22Z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48C61CB29D3F4D9384F5922CF0F7FFB4</vt:lpwstr>
  </property>
</Properties>
</file>