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44"/>
          <w:szCs w:val="44"/>
        </w:rPr>
      </w:pPr>
    </w:p>
    <w:p>
      <w:pPr>
        <w:jc w:val="center"/>
        <w:rPr>
          <w:rFonts w:asciiTheme="minorEastAsia" w:hAnsiTheme="minorEastAsia" w:cstheme="minorEastAsia"/>
          <w:color w:val="auto"/>
          <w:sz w:val="44"/>
          <w:szCs w:val="44"/>
        </w:rPr>
      </w:pPr>
    </w:p>
    <w:p>
      <w:pPr>
        <w:jc w:val="center"/>
        <w:rPr>
          <w:rFonts w:asciiTheme="minorEastAsia" w:hAnsiTheme="minorEastAsia" w:cstheme="minorEastAsia"/>
          <w:color w:val="auto"/>
          <w:sz w:val="44"/>
          <w:szCs w:val="44"/>
        </w:rPr>
      </w:pPr>
      <w:r>
        <w:rPr>
          <w:rFonts w:hint="eastAsia" w:asciiTheme="minorEastAsia" w:hAnsiTheme="minorEastAsia" w:cstheme="minorEastAsia"/>
          <w:color w:val="auto"/>
          <w:sz w:val="44"/>
          <w:szCs w:val="44"/>
        </w:rPr>
        <w:t>关于印发简明标准施工招标文件和</w:t>
      </w:r>
    </w:p>
    <w:p>
      <w:pPr>
        <w:jc w:val="center"/>
        <w:rPr>
          <w:rFonts w:ascii="宋体" w:hAnsi="宋体" w:eastAsia="宋体" w:cs="宋体"/>
          <w:color w:val="auto"/>
          <w:sz w:val="36"/>
          <w:szCs w:val="36"/>
          <w:shd w:val="clear" w:color="auto" w:fill="FFFFFF"/>
        </w:rPr>
      </w:pPr>
      <w:r>
        <w:rPr>
          <w:rFonts w:hint="eastAsia" w:asciiTheme="minorEastAsia" w:hAnsiTheme="minorEastAsia" w:cstheme="minorEastAsia"/>
          <w:color w:val="auto"/>
          <w:sz w:val="44"/>
          <w:szCs w:val="44"/>
        </w:rPr>
        <w:t>标准设计施工总承包招标文件的通知</w:t>
      </w:r>
    </w:p>
    <w:p>
      <w:pPr>
        <w:ind w:left="0" w:leftChars="0" w:firstLine="0" w:firstLineChars="0"/>
        <w:jc w:val="center"/>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(发改法规〔2011〕3018号  2011年12月20日印发)</w:t>
      </w:r>
    </w:p>
    <w:p>
      <w:pPr>
        <w:ind w:firstLine="640" w:firstLineChars="200"/>
        <w:rPr>
          <w:rFonts w:ascii="仿宋_GB2312" w:hAnsi="宋体" w:eastAsia="仿宋_GB2312" w:cs="宋体"/>
          <w:color w:val="auto"/>
          <w:sz w:val="32"/>
          <w:szCs w:val="32"/>
          <w:shd w:val="clear" w:color="auto" w:fill="FFFFFF"/>
        </w:rPr>
      </w:pPr>
    </w:p>
    <w:p>
      <w:pP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务院各部门、各直属机构，各省、自治区、直辖市及计划单列市、副省级省会城市、新疆生产建设兵团发展改革委、工业和信息化主管部门、通信管理局、财政厅（局）、住房城乡建设厅（建委、局）、交通厅（局）、水利厅（局）、广播影视局，各铁路局、各铁路公司（筹备组），民航各地区管理局：</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落实中央关于建立工程建设领域突出问题专项治理长效机制的要求，进一步完善招标文件编制规则，提高招标文件编制质量，促进招标投标活动的公开、公平和公正，国家发展改革委会同工业和信息化部、财政部、住房和城乡建设部、交通运输部、铁道部、水利部、广电总局、中国民用航空局，编制了《简明标准施工招标文件》和《标准设计施工总承包招标文件》（以下如无特别说明，统一简称为《标准文件》）。现将《标准文件》印发你们，并就有关事项通知如下：</w:t>
      </w:r>
    </w:p>
    <w:p>
      <w:pPr>
        <w:ind w:firstLine="640" w:firstLineChars="200"/>
        <w:rPr>
          <w:rFonts w:ascii="黑体" w:hAnsi="黑体" w:eastAsia="黑体" w:cs="仿宋_GB2312"/>
          <w:color w:val="auto"/>
          <w:sz w:val="32"/>
          <w:szCs w:val="32"/>
          <w:shd w:val="clear" w:color="auto" w:fill="FFFFFF"/>
        </w:rPr>
      </w:pPr>
      <w:r>
        <w:rPr>
          <w:rFonts w:hint="eastAsia" w:ascii="黑体" w:hAnsi="黑体" w:eastAsia="黑体" w:cs="仿宋_GB2312"/>
          <w:color w:val="auto"/>
          <w:sz w:val="32"/>
          <w:szCs w:val="32"/>
          <w:shd w:val="clear" w:color="auto" w:fill="FFFFFF"/>
        </w:rPr>
        <w:t>一、适用范围</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依法必须进行招标的工程建设项目，工期不超过12个月、技术相对简单、且设计和施工不是由同一承包人承担的小型项目，其施工招标文件应当根据《简明标准施工招标文件》编制；设计施工一体化的总承包项目，其招标文件应当根据《标准设计施工总承包招标文件》编制。</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工程建设项目，是指工程以及与工程建设有关的货物和服务。工程，是指建设工程，包括建筑物和构筑物的新建、改建、扩建及其相关的装修、拆除、修缮等。与工程建设有关的货物，是指构成工程不可分割的组成部分，且为实现工程基本功能所必需的设备、材料等。与工程建设有关的服务，是指为完成工程所需的勘察、设计、监理等。</w:t>
      </w:r>
    </w:p>
    <w:p>
      <w:pPr>
        <w:ind w:firstLine="640" w:firstLineChars="200"/>
        <w:rPr>
          <w:rFonts w:ascii="黑体" w:hAnsi="黑体" w:eastAsia="黑体" w:cs="仿宋_GB2312"/>
          <w:color w:val="auto"/>
          <w:sz w:val="32"/>
          <w:szCs w:val="32"/>
          <w:shd w:val="clear" w:color="auto" w:fill="FFFFFF"/>
        </w:rPr>
      </w:pPr>
      <w:r>
        <w:rPr>
          <w:rFonts w:hint="eastAsia" w:ascii="黑体" w:hAnsi="黑体" w:eastAsia="黑体" w:cs="仿宋_GB2312"/>
          <w:color w:val="auto"/>
          <w:sz w:val="32"/>
          <w:szCs w:val="32"/>
          <w:shd w:val="clear" w:color="auto" w:fill="FFFFFF"/>
        </w:rPr>
        <w:t>二、应当不加修改地引用《标准文件》的内容</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《标准文件》中的“投标人须知”（投标人须知前附表和其他附表除外）、“评标办法”（评标办法前附表除外）、“通用合同条款”，应当不加修改地引用。</w:t>
      </w:r>
    </w:p>
    <w:p>
      <w:pPr>
        <w:ind w:firstLine="640" w:firstLineChars="200"/>
        <w:rPr>
          <w:rFonts w:ascii="黑体" w:hAnsi="黑体" w:eastAsia="黑体" w:cs="仿宋_GB2312"/>
          <w:color w:val="auto"/>
          <w:sz w:val="32"/>
          <w:szCs w:val="32"/>
          <w:shd w:val="clear" w:color="auto" w:fill="FFFFFF"/>
        </w:rPr>
      </w:pPr>
      <w:r>
        <w:rPr>
          <w:rFonts w:hint="eastAsia" w:ascii="黑体" w:hAnsi="黑体" w:eastAsia="黑体" w:cs="仿宋_GB2312"/>
          <w:color w:val="auto"/>
          <w:sz w:val="32"/>
          <w:szCs w:val="32"/>
          <w:shd w:val="clear" w:color="auto" w:fill="FFFFFF"/>
        </w:rPr>
        <w:t>三、行业主管部门可以作出的补充规定</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务院有关行业主管部门可根据本行业招标特点和管理需要，对《简明标准施工招标文件》中的“专用合同条款”、“工程量清单”、“图纸”、“技术标准和要求”，《标准设计施工总承包招标文件》中的“专用合同条款”、“发包人要求”、“发包人提供的资料和条件”作出具体规定。其中，“专用合同条款”可对“通用合同条款”进行补充、细化，但除“通用合同条款”明确规定可以作出不同约定外，“专用合同条款”补充和细化的内容不得与“通用合同条款”相抵触，否则抵触内容无效。</w:t>
      </w:r>
    </w:p>
    <w:p>
      <w:pPr>
        <w:ind w:firstLine="640" w:firstLineChars="200"/>
        <w:rPr>
          <w:rFonts w:ascii="黑体" w:hAnsi="黑体" w:eastAsia="黑体" w:cs="仿宋_GB2312"/>
          <w:color w:val="auto"/>
          <w:sz w:val="32"/>
          <w:szCs w:val="32"/>
          <w:shd w:val="clear" w:color="auto" w:fill="FFFFFF"/>
        </w:rPr>
      </w:pPr>
      <w:r>
        <w:rPr>
          <w:rFonts w:hint="eastAsia" w:ascii="黑体" w:hAnsi="黑体" w:eastAsia="黑体" w:cs="仿宋_GB2312"/>
          <w:color w:val="auto"/>
          <w:sz w:val="32"/>
          <w:szCs w:val="32"/>
          <w:shd w:val="clear" w:color="auto" w:fill="FFFFFF"/>
        </w:rPr>
        <w:t>四、招标人可以补充、细化和修改的内容</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投标人须知前附表”用于进一步明确“投标人须知”正文中的未尽事宜，招标人或者招标代理机构应结合招标项目具体特点和实际需要编制和填写，但不得与“投标人须知”正文内容相抵触，否则抵触内容无效。</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“评标办法前附表”用于明确评标的方法、因素、标准和程序。招标人应根据招标项目具体特点和实际需要，详细列明全部审查或评审因素、标准，没有列明的因素和标准不得作为资格审查或者评标的依据。</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招标人或者招标代理机构可根据招标项目的具体特点和实际需要，在“专用合同条款”中对《标准文件》中的“通用合同条款”进行补充、细化和修改，但不得违反法律、行政法规的强制性规定，以及平等、自愿、公平和诚实信用原则，否则相关内容无效。</w:t>
      </w:r>
    </w:p>
    <w:p>
      <w:pPr>
        <w:ind w:firstLine="640" w:firstLineChars="200"/>
        <w:rPr>
          <w:rFonts w:ascii="黑体" w:hAnsi="黑体" w:eastAsia="黑体" w:cs="仿宋_GB2312"/>
          <w:color w:val="auto"/>
          <w:sz w:val="32"/>
          <w:szCs w:val="32"/>
          <w:shd w:val="clear" w:color="auto" w:fill="FFFFFF"/>
        </w:rPr>
      </w:pPr>
      <w:r>
        <w:rPr>
          <w:rFonts w:hint="eastAsia" w:ascii="黑体" w:hAnsi="黑体" w:eastAsia="黑体" w:cs="仿宋_GB2312"/>
          <w:color w:val="auto"/>
          <w:sz w:val="32"/>
          <w:szCs w:val="32"/>
          <w:shd w:val="clear" w:color="auto" w:fill="FFFFFF"/>
        </w:rPr>
        <w:t>五、实施时间、解释及修改</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标准文件》自2012年5月1日起实施。因出现新情况，需要对《标准文件》不加修改地引用的内容作出解释或修改的，由国家发展改革委会同国务院有关部门作出解释或修改。该解释和修改与《标准文件》具有同等效力。</w:t>
      </w: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请各级人民政府有关部门认真组织好《标准文件》的贯彻落实，及时总结经验和发现问题。各地在实施《标准文件》中的经验和问题，向上级主管部门报告；国务院各部门汇总本部门的经验和问题，报国家发展改革委。</w:t>
      </w:r>
    </w:p>
    <w:p>
      <w:pPr>
        <w:ind w:firstLine="640" w:firstLineChars="200"/>
        <w:rPr>
          <w:rFonts w:ascii="仿宋_GB2312" w:hAnsi="仿宋_GB2312" w:eastAsia="仿宋_GB2312" w:cs="仿宋_GB2312"/>
          <w:color w:val="auto"/>
          <w:sz w:val="30"/>
          <w:szCs w:val="32"/>
          <w:shd w:val="clear" w:color="auto" w:fill="FFFFFF"/>
        </w:rPr>
      </w:pPr>
      <w:r>
        <w:rPr>
          <w:rFonts w:hint="eastAsia" w:ascii="仿宋_GB2312" w:hAnsi="仿宋_GB2312" w:eastAsia="仿宋_GB2312" w:cs="仿宋_GB2312"/>
          <w:color w:val="auto"/>
          <w:sz w:val="32"/>
          <w:szCs w:val="32"/>
          <w:shd w:val="clear" w:color="auto" w:fill="FFFFFF"/>
        </w:rPr>
        <w:t>特此通知。</w:t>
      </w:r>
    </w:p>
    <w:p>
      <w:pPr>
        <w:ind w:firstLine="640" w:firstLineChars="200"/>
        <w:rPr>
          <w:rFonts w:ascii="仿宋_GB2312" w:hAnsi="仿宋_GB2312" w:eastAsia="仿宋_GB2312" w:cs="仿宋_GB2312"/>
          <w:color w:val="auto"/>
          <w:sz w:val="32"/>
          <w:szCs w:val="32"/>
          <w:shd w:val="clear" w:color="auto" w:fill="FFFFFF"/>
        </w:rPr>
      </w:pPr>
    </w:p>
    <w:p>
      <w:pPr>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附件:1.《中华</w:t>
      </w:r>
      <w:bookmarkStart w:id="0" w:name="_GoBack"/>
      <w:bookmarkEnd w:id="0"/>
      <w:r>
        <w:rPr>
          <w:rFonts w:hint="eastAsia" w:ascii="仿宋_GB2312" w:hAnsi="仿宋_GB2312" w:eastAsia="仿宋_GB2312" w:cs="仿宋_GB2312"/>
          <w:color w:val="auto"/>
          <w:sz w:val="32"/>
          <w:szCs w:val="32"/>
          <w:shd w:val="clear" w:color="auto" w:fill="FFFFFF"/>
        </w:rPr>
        <w:t>人民共和国简明标准施工招标文件》（2012</w:t>
      </w:r>
    </w:p>
    <w:p>
      <w:pPr>
        <w:keepNext w:val="0"/>
        <w:keepLines w:val="0"/>
        <w:pageBreakBefore w:val="0"/>
        <w:widowControl w:val="0"/>
        <w:kinsoku/>
        <w:wordWrap/>
        <w:overflowPunct/>
        <w:topLinePunct w:val="0"/>
        <w:autoSpaceDE/>
        <w:autoSpaceDN/>
        <w:bidi w:val="0"/>
        <w:adjustRightInd/>
        <w:snapToGrid/>
        <w:ind w:firstLine="1760" w:firstLineChars="55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年版）（内容详见网页版）</w:t>
      </w:r>
    </w:p>
    <w:p>
      <w:pPr>
        <w:ind w:firstLine="1440" w:firstLineChars="45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2.《中华人民共和国标准设计施工总承包招标文件》</w:t>
      </w:r>
    </w:p>
    <w:p>
      <w:pPr>
        <w:ind w:firstLine="1760" w:firstLineChars="55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（2012年版）（内容详见网页版）</w:t>
      </w:r>
    </w:p>
    <w:p>
      <w:pPr>
        <w:ind w:firstLine="1622" w:firstLineChars="507"/>
        <w:rPr>
          <w:rFonts w:ascii="仿宋_GB2312" w:hAnsi="仿宋_GB2312" w:eastAsia="仿宋_GB2312" w:cs="仿宋_GB2312"/>
          <w:color w:val="auto"/>
          <w:sz w:val="32"/>
          <w:szCs w:val="32"/>
          <w:shd w:val="clear" w:color="auto" w:fill="FFFFFF"/>
        </w:rPr>
      </w:pP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国家发展改革委</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工业和信息化部</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财　　政　　部</w:t>
      </w:r>
    </w:p>
    <w:p>
      <w:pPr>
        <w:ind w:firstLine="5760" w:firstLineChars="18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住房和城乡建设部</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交 通 运 输 部</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铁　　道　　部</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水　　利　　部</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广　电　总　局</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中国民用航空局</w:t>
      </w:r>
    </w:p>
    <w:p>
      <w:pPr>
        <w:jc w:val="center"/>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二</w:t>
      </w:r>
      <w:r>
        <w:rPr>
          <w:rFonts w:hint="eastAsia" w:ascii="楷体_GB2312" w:hAnsi="楷体_GB2312" w:eastAsia="楷体_GB2312" w:cs="楷体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一一年十二月二十日</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p>
    <w:pPr>
      <w:pStyle w:val="11"/>
      <w:wordWrap w:val="0"/>
      <w:ind w:left="2692" w:leftChars="1282" w:firstLine="8492" w:firstLineChars="2654"/>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28"/>
      </w:rPr>
      <w:t xml:space="preserve">国家发展和改革委员会发布 </w:t>
    </w:r>
  </w:p>
  <w:p>
    <w:pPr>
      <w:pStyle w:val="11"/>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jMDBhODM5Y2NlMTk0ZGE3YzhhNjJmMzg1ZmQ1YjYifQ=="/>
  </w:docVars>
  <w:rsids>
    <w:rsidRoot w:val="00172A27"/>
    <w:rsid w:val="00005057"/>
    <w:rsid w:val="00010E40"/>
    <w:rsid w:val="0002460D"/>
    <w:rsid w:val="000A1DAB"/>
    <w:rsid w:val="000C0B2D"/>
    <w:rsid w:val="000E3E5A"/>
    <w:rsid w:val="00133E25"/>
    <w:rsid w:val="0014057C"/>
    <w:rsid w:val="001627D8"/>
    <w:rsid w:val="00172A27"/>
    <w:rsid w:val="001B3FFA"/>
    <w:rsid w:val="001F5DDC"/>
    <w:rsid w:val="002136F7"/>
    <w:rsid w:val="002227FE"/>
    <w:rsid w:val="00273B46"/>
    <w:rsid w:val="00296CA9"/>
    <w:rsid w:val="002C17C7"/>
    <w:rsid w:val="003411E9"/>
    <w:rsid w:val="00373B8F"/>
    <w:rsid w:val="00380118"/>
    <w:rsid w:val="00393E58"/>
    <w:rsid w:val="003A5268"/>
    <w:rsid w:val="003B5C11"/>
    <w:rsid w:val="003D3B50"/>
    <w:rsid w:val="00492251"/>
    <w:rsid w:val="004973D3"/>
    <w:rsid w:val="004A3595"/>
    <w:rsid w:val="004C6296"/>
    <w:rsid w:val="004F1573"/>
    <w:rsid w:val="004F378A"/>
    <w:rsid w:val="0051320A"/>
    <w:rsid w:val="005318F8"/>
    <w:rsid w:val="005520F5"/>
    <w:rsid w:val="0055224D"/>
    <w:rsid w:val="0058664D"/>
    <w:rsid w:val="005A289C"/>
    <w:rsid w:val="005D0E32"/>
    <w:rsid w:val="005D6D4A"/>
    <w:rsid w:val="006138C7"/>
    <w:rsid w:val="00626916"/>
    <w:rsid w:val="00627BA8"/>
    <w:rsid w:val="0064140F"/>
    <w:rsid w:val="00642535"/>
    <w:rsid w:val="00643E8E"/>
    <w:rsid w:val="006A45A9"/>
    <w:rsid w:val="006A7ED3"/>
    <w:rsid w:val="006B1943"/>
    <w:rsid w:val="006D5A3F"/>
    <w:rsid w:val="006D5E13"/>
    <w:rsid w:val="00700D3D"/>
    <w:rsid w:val="00750171"/>
    <w:rsid w:val="007E2051"/>
    <w:rsid w:val="00801A7A"/>
    <w:rsid w:val="00871657"/>
    <w:rsid w:val="00896584"/>
    <w:rsid w:val="008A0581"/>
    <w:rsid w:val="008C5254"/>
    <w:rsid w:val="00937FFA"/>
    <w:rsid w:val="00962E19"/>
    <w:rsid w:val="00965764"/>
    <w:rsid w:val="00980275"/>
    <w:rsid w:val="009C7800"/>
    <w:rsid w:val="00A5145E"/>
    <w:rsid w:val="00A67E50"/>
    <w:rsid w:val="00AA7C02"/>
    <w:rsid w:val="00AC76B7"/>
    <w:rsid w:val="00B21A41"/>
    <w:rsid w:val="00B47379"/>
    <w:rsid w:val="00B532FF"/>
    <w:rsid w:val="00B571B4"/>
    <w:rsid w:val="00BD1769"/>
    <w:rsid w:val="00C32E42"/>
    <w:rsid w:val="00C8180F"/>
    <w:rsid w:val="00CC3D10"/>
    <w:rsid w:val="00CD0DBD"/>
    <w:rsid w:val="00CD125B"/>
    <w:rsid w:val="00D30F6A"/>
    <w:rsid w:val="00D82B10"/>
    <w:rsid w:val="00DB226B"/>
    <w:rsid w:val="00DB425E"/>
    <w:rsid w:val="00DC384D"/>
    <w:rsid w:val="00DC7722"/>
    <w:rsid w:val="00DE6719"/>
    <w:rsid w:val="00DF39E1"/>
    <w:rsid w:val="00E05343"/>
    <w:rsid w:val="00E75EC6"/>
    <w:rsid w:val="00E93259"/>
    <w:rsid w:val="00ED4C82"/>
    <w:rsid w:val="00F04FE1"/>
    <w:rsid w:val="00F072FA"/>
    <w:rsid w:val="00F265E8"/>
    <w:rsid w:val="00F63548"/>
    <w:rsid w:val="00FB23DE"/>
    <w:rsid w:val="00FB5D6E"/>
    <w:rsid w:val="00FC4864"/>
    <w:rsid w:val="019E71BD"/>
    <w:rsid w:val="04B679C3"/>
    <w:rsid w:val="080F63D8"/>
    <w:rsid w:val="09341458"/>
    <w:rsid w:val="0B0912D7"/>
    <w:rsid w:val="13C00367"/>
    <w:rsid w:val="152D2DCA"/>
    <w:rsid w:val="15EFBFA5"/>
    <w:rsid w:val="1DEC284C"/>
    <w:rsid w:val="1E6523AC"/>
    <w:rsid w:val="22440422"/>
    <w:rsid w:val="27F9957F"/>
    <w:rsid w:val="31A15F24"/>
    <w:rsid w:val="395347B5"/>
    <w:rsid w:val="39A232A0"/>
    <w:rsid w:val="39E745AA"/>
    <w:rsid w:val="3B5A6BBB"/>
    <w:rsid w:val="3EDA13A6"/>
    <w:rsid w:val="42F058B7"/>
    <w:rsid w:val="436109F6"/>
    <w:rsid w:val="441A38D4"/>
    <w:rsid w:val="4A3E0747"/>
    <w:rsid w:val="4BC77339"/>
    <w:rsid w:val="4C9236C5"/>
    <w:rsid w:val="505C172E"/>
    <w:rsid w:val="52F46F0B"/>
    <w:rsid w:val="53D8014D"/>
    <w:rsid w:val="55E064E0"/>
    <w:rsid w:val="572C6D10"/>
    <w:rsid w:val="5DC34279"/>
    <w:rsid w:val="608816D1"/>
    <w:rsid w:val="60EF4E7F"/>
    <w:rsid w:val="665233C1"/>
    <w:rsid w:val="6AD9688B"/>
    <w:rsid w:val="6D0E3F22"/>
    <w:rsid w:val="6F7C8F65"/>
    <w:rsid w:val="7BFEC247"/>
    <w:rsid w:val="7C9011D9"/>
    <w:rsid w:val="7DC651C5"/>
    <w:rsid w:val="7FA21891"/>
    <w:rsid w:val="7FCC2834"/>
    <w:rsid w:val="7FEF2364"/>
    <w:rsid w:val="9DDF4F42"/>
    <w:rsid w:val="BB7FE19A"/>
    <w:rsid w:val="BDC7C07B"/>
    <w:rsid w:val="BF9B5869"/>
    <w:rsid w:val="DF7E6829"/>
    <w:rsid w:val="EF7F108C"/>
    <w:rsid w:val="EFFF97C8"/>
    <w:rsid w:val="F5DE3263"/>
    <w:rsid w:val="F75F413E"/>
    <w:rsid w:val="F7F7E01C"/>
    <w:rsid w:val="FB9DC2B0"/>
    <w:rsid w:val="FEBDABFF"/>
    <w:rsid w:val="FEBF49E0"/>
    <w:rsid w:val="FEE71ADF"/>
    <w:rsid w:val="FF39B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宋体"/>
      <w:b/>
      <w:bCs/>
      <w:kern w:val="44"/>
      <w:sz w:val="44"/>
      <w:szCs w:val="44"/>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ody Text 3"/>
    <w:basedOn w:val="1"/>
    <w:qFormat/>
    <w:uiPriority w:val="0"/>
    <w:rPr>
      <w:rFonts w:ascii="宋体"/>
      <w:sz w:val="24"/>
      <w:szCs w:val="20"/>
    </w:rPr>
  </w:style>
  <w:style w:type="paragraph" w:styleId="7">
    <w:name w:val="toc 3"/>
    <w:basedOn w:val="1"/>
    <w:next w:val="1"/>
    <w:qFormat/>
    <w:uiPriority w:val="0"/>
    <w:pPr>
      <w:ind w:left="420"/>
      <w:jc w:val="left"/>
    </w:pPr>
    <w:rPr>
      <w:i/>
      <w:iCs/>
      <w:sz w:val="20"/>
      <w:szCs w:val="20"/>
    </w:rPr>
  </w:style>
  <w:style w:type="paragraph" w:styleId="8">
    <w:name w:val="Plain Text"/>
    <w:basedOn w:val="1"/>
    <w:qFormat/>
    <w:uiPriority w:val="0"/>
    <w:rPr>
      <w:rFonts w:ascii="Courier New" w:hAnsi="Courier New"/>
      <w:szCs w:val="2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left"/>
    </w:pPr>
    <w:rPr>
      <w:b/>
      <w:bCs/>
      <w:caps/>
      <w:sz w:val="20"/>
      <w:szCs w:val="20"/>
    </w:rPr>
  </w:style>
  <w:style w:type="paragraph" w:styleId="13">
    <w:name w:val="toc 2"/>
    <w:basedOn w:val="1"/>
    <w:next w:val="1"/>
    <w:qFormat/>
    <w:uiPriority w:val="0"/>
    <w:pPr>
      <w:ind w:left="210"/>
      <w:jc w:val="left"/>
    </w:pPr>
    <w:rPr>
      <w:smallCaps/>
      <w:sz w:val="20"/>
      <w:szCs w:val="20"/>
    </w:rPr>
  </w:style>
  <w:style w:type="paragraph" w:styleId="14">
    <w:name w:val="annotation subject"/>
    <w:basedOn w:val="5"/>
    <w:next w:val="5"/>
    <w:link w:val="22"/>
    <w:qFormat/>
    <w:uiPriority w:val="0"/>
    <w:rPr>
      <w:b/>
      <w:bCs/>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1">
    <w:name w:val="批注文字 Char"/>
    <w:basedOn w:val="16"/>
    <w:link w:val="5"/>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1655</Words>
  <Characters>1679</Characters>
  <Lines>14</Lines>
  <Paragraphs>4</Paragraphs>
  <TotalTime>15</TotalTime>
  <ScaleCrop>false</ScaleCrop>
  <LinksUpToDate>false</LinksUpToDate>
  <CharactersWithSpaces>1997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2022-09-05T18:23:00Z</dcterms:created>
  <dc:creator>t</dc:creator>
  <cp:lastModifiedBy>椿晖</cp:lastModifiedBy>
  <cp:lastPrinted>2022-09-05T17:07:00Z</cp:lastPrinted>
  <dcterms:modified xsi:type="dcterms:W3CDTF">2022-11-09T08:29:39Z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