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sz w:val="44"/>
          <w:szCs w:val="44"/>
        </w:rPr>
      </w:pPr>
    </w:p>
    <w:p>
      <w:pPr>
        <w:jc w:val="center"/>
        <w:rPr>
          <w:rFonts w:asciiTheme="minorEastAsia" w:hAnsiTheme="minorEastAsia" w:cstheme="minorEastAsia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44"/>
          <w:szCs w:val="44"/>
        </w:rPr>
        <w:t>国家发展改革委关于完善居民阶梯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44"/>
          <w:szCs w:val="44"/>
        </w:rPr>
        <w:t>电价制度的通知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楷体_GB2312" w:hAnsi="楷体_GB2312" w:eastAsia="楷体_GB2312" w:cs="楷体_GB2312"/>
          <w:color w:val="333333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333333"/>
          <w:sz w:val="32"/>
          <w:szCs w:val="32"/>
          <w:shd w:val="clear" w:color="auto" w:fill="FFFFFF"/>
          <w:lang w:val="en-US" w:eastAsia="zh-CN"/>
        </w:rPr>
        <w:t>(发改价格</w:t>
      </w:r>
      <w:r>
        <w:rPr>
          <w:rFonts w:hint="eastAsia" w:ascii="楷体_GB2312" w:hAnsi="楷体_GB2312" w:eastAsia="楷体_GB2312" w:cs="楷体_GB2312"/>
          <w:color w:val="333333"/>
          <w:sz w:val="32"/>
          <w:szCs w:val="32"/>
          <w:shd w:val="clear" w:color="auto" w:fill="FFFFFF"/>
        </w:rPr>
        <w:t>〔</w:t>
      </w:r>
      <w:r>
        <w:rPr>
          <w:rFonts w:hint="eastAsia" w:ascii="楷体_GB2312" w:hAnsi="楷体_GB2312" w:eastAsia="楷体_GB2312" w:cs="楷体_GB2312"/>
          <w:color w:val="333333"/>
          <w:sz w:val="32"/>
          <w:szCs w:val="32"/>
          <w:shd w:val="clear" w:color="auto" w:fill="FFFFFF"/>
          <w:lang w:val="en-US" w:eastAsia="zh-CN"/>
        </w:rPr>
        <w:t>2013</w:t>
      </w:r>
      <w:r>
        <w:rPr>
          <w:rFonts w:hint="eastAsia" w:ascii="楷体_GB2312" w:hAnsi="楷体_GB2312" w:eastAsia="楷体_GB2312" w:cs="楷体_GB2312"/>
          <w:color w:val="333333"/>
          <w:sz w:val="32"/>
          <w:szCs w:val="32"/>
          <w:shd w:val="clear" w:color="auto" w:fill="FFFFFF"/>
        </w:rPr>
        <w:t>〕</w:t>
      </w:r>
      <w:r>
        <w:rPr>
          <w:rFonts w:hint="eastAsia" w:ascii="楷体_GB2312" w:hAnsi="楷体_GB2312" w:eastAsia="楷体_GB2312" w:cs="楷体_GB2312"/>
          <w:color w:val="333333"/>
          <w:sz w:val="32"/>
          <w:szCs w:val="32"/>
          <w:shd w:val="clear" w:color="auto" w:fill="FFFFFF"/>
          <w:lang w:val="en-US" w:eastAsia="zh-CN"/>
        </w:rPr>
        <w:t>2523号  2013</w:t>
      </w:r>
      <w:r>
        <w:rPr>
          <w:rFonts w:hint="eastAsia" w:ascii="楷体_GB2312" w:hAnsi="楷体_GB2312" w:eastAsia="楷体_GB2312" w:cs="楷体_GB2312"/>
          <w:color w:val="333333"/>
          <w:sz w:val="32"/>
          <w:szCs w:val="32"/>
          <w:shd w:val="clear" w:color="auto" w:fill="FFFFFF"/>
        </w:rPr>
        <w:t>年</w:t>
      </w:r>
      <w:r>
        <w:rPr>
          <w:rFonts w:hint="eastAsia" w:ascii="楷体_GB2312" w:hAnsi="楷体_GB2312" w:eastAsia="楷体_GB2312" w:cs="楷体_GB2312"/>
          <w:color w:val="333333"/>
          <w:sz w:val="32"/>
          <w:szCs w:val="32"/>
          <w:shd w:val="clear" w:color="auto" w:fill="FFFFFF"/>
          <w:lang w:val="en-US" w:eastAsia="zh-CN"/>
        </w:rPr>
        <w:t>12</w:t>
      </w:r>
      <w:r>
        <w:rPr>
          <w:rFonts w:hint="eastAsia" w:ascii="楷体_GB2312" w:hAnsi="楷体_GB2312" w:eastAsia="楷体_GB2312" w:cs="楷体_GB2312"/>
          <w:color w:val="333333"/>
          <w:sz w:val="32"/>
          <w:szCs w:val="32"/>
          <w:shd w:val="clear" w:color="auto" w:fill="FFFFFF"/>
        </w:rPr>
        <w:t>月</w:t>
      </w:r>
      <w:r>
        <w:rPr>
          <w:rFonts w:hint="eastAsia" w:ascii="楷体_GB2312" w:hAnsi="楷体_GB2312" w:eastAsia="楷体_GB2312" w:cs="楷体_GB2312"/>
          <w:color w:val="333333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楷体_GB2312" w:hAnsi="楷体_GB2312" w:eastAsia="楷体_GB2312" w:cs="楷体_GB2312"/>
          <w:color w:val="333333"/>
          <w:sz w:val="32"/>
          <w:szCs w:val="32"/>
          <w:shd w:val="clear" w:color="auto" w:fill="FFFFFF"/>
        </w:rPr>
        <w:t>日印发)</w:t>
      </w:r>
    </w:p>
    <w:p>
      <w:pPr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各省、自治区、直辖市发展改革委、物价局，国家电网公司，南方电网公司，内蒙古电力公司：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居民阶梯电价制度实施以来，对引导居民节约用电、合理用电发挥了积极作用，较好地体现了“保基本”的改革理念，促进了社会公平。为进一步完善居民阶梯电价制度，现就有关事项通知如下：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</w:rPr>
        <w:t>一、加大居民用电“一户一表”改造力度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“一户一表”是实施居民阶梯电价制度的基础。各地要结合老城区和棚户区改造，加大对城市供电设施尤其是合表用户电表的改造力度，加快改造进度，在2017年底前完成全国95%以上存量居民合表用户改造，做到抄表到户，并执行居民阶梯电价制度。新建居民小区供电设施要按照“一户一表”的标准进行建设，由电网企业统一负责运行维护，执行阶梯电价制度。电网企业因此增加的固定资产折旧及运营维护费用等，纳入输配电成本，适时通过调整销售电价予以疏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</w:rPr>
        <w:t>二、全面推行居民用电峰谷分时电价政策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在保持居民用电价格总水平基本稳定的前提下，全面推行居民用电峰谷电价，鼓励居民用户参与电力移峰填谷。尚未出台居民用电峰谷电价的地区，要在2015年底前制定并颁布居民用电峰谷电价政策，由居民用户选择执行；已经出台的地区，要根据实施情况和电力负荷变化情况及时调整和完善，并加大宣传力度，提升政策实施效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</w:rPr>
        <w:t>三、妥善处理居民阶梯电价制度实施中的特殊问题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一）规范出租房屋电费结算行为。居民自建房屋用于出租的，业主应严格按照国家规定的销售电价向租户收取用电费用，相关共用设施用电及损耗通过租金等方式协商解决。不得将用电量加价销售给租户，提高用户电价标准，扰乱电价秩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二）细化操作办法。各地价格主管部门和电网企业要在深入调查研究、摸清用户情况的基础上，结合本地实际，按照公平、合理的原则，兼顾可操作性，因地制宜地完善政策措施，细化操作办法。对“一房多户”、“一户多人口”等具体问题，在沟通协调基础上，可通过分线分表或适当增加电量基数等办法妥善处理，确保居民阶梯电价制度得到顺畅执行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  <w:t> 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                                   国家发展改革委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                               2013年12月11日</w:t>
      </w:r>
    </w:p>
    <w:p>
      <w:pPr>
        <w:ind w:firstLine="6240" w:firstLineChars="1950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4788" w:leftChars="2280" w:firstLine="6400" w:firstLineChars="2000"/>
      <w:rPr>
        <w:rFonts w:eastAsia="仿宋"/>
        <w:sz w:val="32"/>
        <w:szCs w:val="48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R89qo3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jtbVh6p7&#10;gCm0LGz1zvKYJkrl7eoYIG1SPArUqYJOxQPmMPWs35k46H+eU9Tj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AUfPaq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  <w:wordWrap w:val="0"/>
      <w:ind w:left="2692" w:leftChars="1282" w:firstLine="8492" w:firstLineChars="2654"/>
      <w:jc w:val="right"/>
      <w:rPr>
        <w:rFonts w:ascii="宋体" w:hAnsi="宋体" w:eastAsia="宋体" w:cs="宋体"/>
        <w:b/>
        <w:bCs/>
        <w:color w:val="005192"/>
        <w:sz w:val="28"/>
        <w:szCs w:val="44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rgbClr val="00519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z&#10;p6XR1AAAAAYBAAAPAAAAAAAAAAEAIAAAACIAAABkcnMvZG93bnJldi54bWxQSwECFAAUAAAACACH&#10;TuJAB6gkL+8BAADDAwAADgAAAAAAAAABACAAAAAjAQAAZHJzL2Uyb0RvYy54bWxQSwUGAAAAAAYA&#10;BgBZAQAAhAUAAAAA&#10;">
              <v:fill on="f" focussize="0,0"/>
              <v:stroke weight="1.75pt" color="#005192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</w:rPr>
      <w:t>X</w:t>
    </w:r>
    <w:r>
      <w:rPr>
        <w:rFonts w:hint="eastAsia" w:ascii="宋体" w:hAnsi="宋体" w:eastAsia="宋体" w:cs="宋体"/>
        <w:b/>
        <w:bCs/>
        <w:color w:val="005192"/>
        <w:sz w:val="28"/>
        <w:szCs w:val="28"/>
      </w:rPr>
      <w:t xml:space="preserve">国家发展和改革委员会发布 </w:t>
    </w:r>
    <w:r>
      <w:rPr>
        <w:rFonts w:hint="eastAsia" w:ascii="宋体" w:hAnsi="宋体" w:eastAsia="宋体" w:cs="宋体"/>
        <w:b/>
        <w:bCs/>
        <w:color w:val="005192"/>
        <w:sz w:val="28"/>
        <w:szCs w:val="44"/>
      </w:rPr>
      <w:t xml:space="preserve"> </w:t>
    </w:r>
  </w:p>
  <w:p>
    <w:pPr>
      <w:pStyle w:val="5"/>
      <w:wordWrap w:val="0"/>
      <w:ind w:left="4788" w:leftChars="2280" w:firstLine="5622" w:firstLineChars="2000"/>
      <w:jc w:val="right"/>
      <w:rPr>
        <w:rFonts w:ascii="宋体" w:hAnsi="宋体" w:eastAsia="宋体" w:cs="宋体"/>
        <w:b/>
        <w:bCs/>
        <w:color w:val="005192"/>
        <w:sz w:val="28"/>
        <w:szCs w:val="44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extAlignment w:val="center"/>
      <w:rPr>
        <w:rFonts w:ascii="宋体" w:hAnsi="宋体" w:eastAsia="宋体" w:cs="宋体"/>
        <w:b/>
        <w:bCs/>
        <w:color w:val="005192"/>
        <w:sz w:val="32"/>
      </w:rPr>
    </w:pPr>
    <w:r>
      <w:rPr>
        <w:rFonts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0795" r="18415" b="17780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rgbClr val="00519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pSLLs/cBAADLAwAADgAAAGRycy9lMm9Eb2MueG1srVNNjtMw&#10;FN4jcQfLe5o005YSNZ3FVMMGQSXgAK5jJ5b8Jz9P016CCyCxgxVL9tyG4Rg8O2EY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74g+EDxJfCGZKChmplE31Ws+MriNgXS3+XpGXrrpXW+Qq1JUNDK/wSNENfSvQD&#10;hsYjN7AdJUx3aHgeQ4YEp1WbticgCN3hSgdyZMkm5XL+okqksd1fZan3jkE/1uXUaCCjIr4JrQxy&#10;LtM37dY2oYvsw4lBEnKULkUH156zokWa4R3nppMfk4nuzzG+/wa3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UR0DW1QAAAAkBAAAPAAAAAAAAAAEAIAAAACIAAABkcnMvZG93bnJldi54bWxQSwEC&#10;FAAUAAAACACHTuJApSLLs/cBAADLAwAADgAAAAAAAAABACAAAAAkAQAAZHJzL2Uyb0RvYy54bWxQ&#10;SwUGAAAAAAYABgBZAQAAjQUAAAAA&#10;">
              <v:fill on="f" focussize="0,0"/>
              <v:stroke weight="1.75pt" color="#005192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5"/>
      <w:textAlignment w:val="center"/>
      <w:rPr>
        <w:rFonts w:ascii="宋体" w:hAnsi="宋体" w:eastAsia="宋体" w:cs="宋体"/>
        <w:b/>
        <w:bCs/>
        <w:color w:val="005192"/>
        <w:sz w:val="32"/>
        <w:szCs w:val="32"/>
      </w:rPr>
    </w:pPr>
    <w:r>
      <w:rPr>
        <w:rFonts w:hint="eastAsia" w:ascii="宋体" w:hAnsi="宋体" w:eastAsia="宋体" w:cs="宋体"/>
        <w:b/>
        <w:bCs/>
        <w:color w:val="005192"/>
        <w:sz w:val="32"/>
        <w:szCs w:val="32"/>
      </w:rPr>
      <w:t>国家发展和改革委员会行政规范性文件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jMDBhODM5Y2NlMTk0ZGE3YzhhNjJmMzg1ZmQ1YjYifQ=="/>
  </w:docVars>
  <w:rsids>
    <w:rsidRoot w:val="00172A27"/>
    <w:rsid w:val="00005057"/>
    <w:rsid w:val="00010E40"/>
    <w:rsid w:val="000A1DAB"/>
    <w:rsid w:val="0014057C"/>
    <w:rsid w:val="001627D8"/>
    <w:rsid w:val="00172A27"/>
    <w:rsid w:val="001B3FFA"/>
    <w:rsid w:val="001F5DDC"/>
    <w:rsid w:val="002227FE"/>
    <w:rsid w:val="00373B8F"/>
    <w:rsid w:val="00380118"/>
    <w:rsid w:val="00393E58"/>
    <w:rsid w:val="003B5C11"/>
    <w:rsid w:val="003D3B50"/>
    <w:rsid w:val="00492251"/>
    <w:rsid w:val="004973D3"/>
    <w:rsid w:val="004C6296"/>
    <w:rsid w:val="004F1573"/>
    <w:rsid w:val="004F378A"/>
    <w:rsid w:val="005318F8"/>
    <w:rsid w:val="005520F5"/>
    <w:rsid w:val="0055224D"/>
    <w:rsid w:val="0058664D"/>
    <w:rsid w:val="005D0E32"/>
    <w:rsid w:val="005D6D4A"/>
    <w:rsid w:val="00626916"/>
    <w:rsid w:val="00642535"/>
    <w:rsid w:val="00643E8E"/>
    <w:rsid w:val="006A45A9"/>
    <w:rsid w:val="006A7ED3"/>
    <w:rsid w:val="006B1943"/>
    <w:rsid w:val="006D5A3F"/>
    <w:rsid w:val="006D5E13"/>
    <w:rsid w:val="00750171"/>
    <w:rsid w:val="007E2051"/>
    <w:rsid w:val="00801A7A"/>
    <w:rsid w:val="00871657"/>
    <w:rsid w:val="00896584"/>
    <w:rsid w:val="008A0581"/>
    <w:rsid w:val="008C5254"/>
    <w:rsid w:val="00937FFA"/>
    <w:rsid w:val="00962E19"/>
    <w:rsid w:val="00965764"/>
    <w:rsid w:val="009C7800"/>
    <w:rsid w:val="00A67E50"/>
    <w:rsid w:val="00AA7C02"/>
    <w:rsid w:val="00B571B4"/>
    <w:rsid w:val="00BD1769"/>
    <w:rsid w:val="00C8180F"/>
    <w:rsid w:val="00CC3D10"/>
    <w:rsid w:val="00CD0DBD"/>
    <w:rsid w:val="00CD125B"/>
    <w:rsid w:val="00D30F6A"/>
    <w:rsid w:val="00DC384D"/>
    <w:rsid w:val="00DC7722"/>
    <w:rsid w:val="00DE6719"/>
    <w:rsid w:val="00E05343"/>
    <w:rsid w:val="00E93259"/>
    <w:rsid w:val="00ED4C82"/>
    <w:rsid w:val="00F04FE1"/>
    <w:rsid w:val="00F072FA"/>
    <w:rsid w:val="00F265E8"/>
    <w:rsid w:val="00FB5D6E"/>
    <w:rsid w:val="00FC4864"/>
    <w:rsid w:val="019E71BD"/>
    <w:rsid w:val="01FF6D1C"/>
    <w:rsid w:val="030D36E7"/>
    <w:rsid w:val="04B679C3"/>
    <w:rsid w:val="080F63D8"/>
    <w:rsid w:val="09341458"/>
    <w:rsid w:val="0B0912D7"/>
    <w:rsid w:val="0DF1391B"/>
    <w:rsid w:val="152D2DCA"/>
    <w:rsid w:val="1DEC284C"/>
    <w:rsid w:val="1E6523AC"/>
    <w:rsid w:val="22440422"/>
    <w:rsid w:val="22A21A3E"/>
    <w:rsid w:val="27583342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9236C5"/>
    <w:rsid w:val="4D29450E"/>
    <w:rsid w:val="4F2F0779"/>
    <w:rsid w:val="505C172E"/>
    <w:rsid w:val="52F46F0B"/>
    <w:rsid w:val="53D8014D"/>
    <w:rsid w:val="55E064E0"/>
    <w:rsid w:val="572C6D10"/>
    <w:rsid w:val="598A123F"/>
    <w:rsid w:val="5DC34279"/>
    <w:rsid w:val="608816D1"/>
    <w:rsid w:val="60EF4E7F"/>
    <w:rsid w:val="61BD30FE"/>
    <w:rsid w:val="665233C1"/>
    <w:rsid w:val="66D91666"/>
    <w:rsid w:val="67224503"/>
    <w:rsid w:val="6905241C"/>
    <w:rsid w:val="6AD9688B"/>
    <w:rsid w:val="6B7642C5"/>
    <w:rsid w:val="6D0E3F22"/>
    <w:rsid w:val="77ED24E7"/>
    <w:rsid w:val="7C9011D9"/>
    <w:rsid w:val="7DC651C5"/>
    <w:rsid w:val="7FCC28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annotation subject"/>
    <w:basedOn w:val="2"/>
    <w:next w:val="2"/>
    <w:link w:val="14"/>
    <w:qFormat/>
    <w:uiPriority w:val="0"/>
    <w:rPr>
      <w:b/>
      <w:bCs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文字 Char"/>
    <w:basedOn w:val="9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Char"/>
    <w:basedOn w:val="13"/>
    <w:link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058DAE-9E0F-4520-97A3-D9B8B4B8D4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857</Words>
  <Characters>881</Characters>
  <Lines>6</Lines>
  <Paragraphs>1</Paragraphs>
  <TotalTime>7</TotalTime>
  <ScaleCrop>false</ScaleCrop>
  <LinksUpToDate>false</LinksUpToDate>
  <CharactersWithSpaces>956</CharactersWithSpaces>
  <Application>WPS Office_11.1.0.12759_F1E327BC-269C-435d-A152-05C5408002CA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2022-09-02T10:23:00Z</dcterms:created>
  <dc:creator>t</dc:creator>
  <cp:lastModifiedBy>椿晖</cp:lastModifiedBy>
  <cp:lastPrinted>2022-09-02T09:07:00Z</cp:lastPrinted>
  <dcterms:modified xsi:type="dcterms:W3CDTF">2022-11-07T02:08:02Z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48C61CB29D3F4D9384F5922CF0F7FFB4</vt:lpwstr>
  </property>
</Properties>
</file>