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Theme="minorEastAsia" w:hAnsiTheme="minorEastAsia" w:eastAsiaTheme="minorEastAsia" w:cstheme="minorEastAsia"/>
          <w:b w:val="0"/>
          <w:bCs/>
          <w:i w:val="0"/>
          <w:caps w:val="0"/>
          <w:color w:val="auto"/>
          <w:spacing w:val="0"/>
          <w:sz w:val="44"/>
          <w:szCs w:val="44"/>
        </w:rPr>
      </w:pPr>
      <w:r>
        <w:rPr>
          <w:rStyle w:val="9"/>
          <w:rFonts w:hint="eastAsia" w:asciiTheme="minorEastAsia" w:hAnsiTheme="minorEastAsia" w:eastAsiaTheme="minorEastAsia" w:cstheme="minorEastAsia"/>
          <w:b w:val="0"/>
          <w:bCs/>
          <w:i w:val="0"/>
          <w:caps w:val="0"/>
          <w:color w:val="auto"/>
          <w:spacing w:val="0"/>
          <w:sz w:val="44"/>
          <w:szCs w:val="44"/>
        </w:rPr>
        <w:t>国家发展改革委关于适当调整电价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rPr>
          <w:rFonts w:hint="eastAsia" w:asciiTheme="minorEastAsia" w:hAnsiTheme="minorEastAsia" w:eastAsiaTheme="minorEastAsia" w:cstheme="minorEastAsia"/>
          <w:b w:val="0"/>
          <w:bCs/>
          <w:color w:val="auto"/>
          <w:sz w:val="44"/>
          <w:szCs w:val="44"/>
          <w:shd w:val="clear" w:color="auto" w:fill="FFFFFF"/>
        </w:rPr>
      </w:pPr>
      <w:r>
        <w:rPr>
          <w:rStyle w:val="9"/>
          <w:rFonts w:hint="eastAsia" w:asciiTheme="minorEastAsia" w:hAnsiTheme="minorEastAsia" w:eastAsiaTheme="minorEastAsia" w:cstheme="minorEastAsia"/>
          <w:b w:val="0"/>
          <w:bCs/>
          <w:i w:val="0"/>
          <w:caps w:val="0"/>
          <w:color w:val="auto"/>
          <w:spacing w:val="0"/>
          <w:sz w:val="44"/>
          <w:szCs w:val="44"/>
        </w:rPr>
        <w:t>有关问题的通知</w:t>
      </w:r>
    </w:p>
    <w:p>
      <w:pPr>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lang w:val="en-US" w:eastAsia="zh-CN"/>
        </w:rPr>
        <w:t>(发改价格</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2011</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1101号  2011</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5</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27</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各省、自治区、直辖市发展改革委、物价局、电力公司，各区域电监局、省电监办，国家电网公司、南方电网公司，华能、大唐、华电、国电、中电投集团公司，三峡集团公司：</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为补偿火力发电企业因电煤价格上涨增加的部分成本，缓解电力企业经营困难，保障正常合理的电力供应，经商国家电力监管委员会、国家能源局，决定适当调整电价水平。现将有关事项通知如下：</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640" w:firstLineChars="200"/>
        <w:jc w:val="both"/>
        <w:textAlignment w:val="auto"/>
        <w:rPr>
          <w:rStyle w:val="9"/>
          <w:rFonts w:hint="eastAsia" w:ascii="黑体" w:hAnsi="黑体" w:eastAsia="黑体" w:cs="黑体"/>
          <w:b w:val="0"/>
          <w:bCs/>
          <w:i w:val="0"/>
          <w:caps w:val="0"/>
          <w:color w:val="auto"/>
          <w:spacing w:val="0"/>
          <w:sz w:val="32"/>
          <w:szCs w:val="32"/>
        </w:rPr>
      </w:pPr>
      <w:r>
        <w:rPr>
          <w:rStyle w:val="9"/>
          <w:rFonts w:hint="eastAsia" w:ascii="黑体" w:hAnsi="黑体" w:eastAsia="黑体" w:cs="黑体"/>
          <w:b w:val="0"/>
          <w:bCs/>
          <w:i w:val="0"/>
          <w:caps w:val="0"/>
          <w:color w:val="auto"/>
          <w:spacing w:val="0"/>
          <w:sz w:val="32"/>
          <w:szCs w:val="32"/>
          <w:lang w:eastAsia="zh-CN"/>
        </w:rPr>
        <w:t>一、</w:t>
      </w:r>
      <w:r>
        <w:rPr>
          <w:rStyle w:val="9"/>
          <w:rFonts w:hint="eastAsia" w:ascii="黑体" w:hAnsi="黑体" w:eastAsia="黑体" w:cs="黑体"/>
          <w:b w:val="0"/>
          <w:bCs/>
          <w:i w:val="0"/>
          <w:caps w:val="0"/>
          <w:color w:val="auto"/>
          <w:spacing w:val="0"/>
          <w:sz w:val="32"/>
          <w:szCs w:val="32"/>
        </w:rPr>
        <w:t>适当提高火电企业上网电价</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重点提高山西等15个省(市)统调火电企业上网电价。综合考虑煤炭价格上涨对火电成本的影响及发电设备利用情况等因素，对山西等15个省(市)统调火电企业上网电价适当提高。具体提价标准每千瓦时分别为：山西3.09分钱、青海3分钱、甘肃2.68分钱、江西2.62分钱、海南2.53分钱、陕西2.52分钱、山东2.45分钱、湖南2.39分钱、重庆2.28分钱，安徽、河南、湖北各2分钱，四川1.5分钱、河北1.49分钱，贵州1.24分钱（其中0.46分钱用于提高脱硫加价标准）。上述省市燃煤发电企业标杆上网电价同步调整。甘肃、陕西、安徽三省高于标杆电价的燃煤发电企业上网电价具体调整标准由省级价格主管部门确定。</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对上述15个省（市）以外的其余省(区、市)统调火电企业上网电价小幅提高，燃煤发电企业标杆上网电价同步调整。其中，广西、云南省（区）燃煤发电企业脱硫加价标准每千瓦时分别提高0.5分钱和0.3分钱；北京、上海、江苏、浙江4个省（市）燃气发电企业上网电价每千瓦时分别提高1分钱、3.6分钱、3.6分钱和3.6分钱；青海、广东、福建省燃气发电企业上网电价暂不调整。其他省（区、市）燃气发电企业上网电价提价标准与当地燃煤发电企业相同。</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酌情提高部分省(市)经营困难的统调电厂上网电价。对吉林等部分省(市)低于当地标杆电价的统调电厂上网电价适当多调。广东省云浮、韶关、坪石电厂上网电价提价标准最高不超过每千瓦时1.5分钱，具体由广东省物价局下达。为鼓励河南义马铬渣电厂按规定焚烧铬渣，减少对当地环境的损害，将该电厂上网电价每千瓦时提高3.0分钱（必须按规定焚烧铬渣）。</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有关发电企业上网电价具体调整标准见附件一、附件二。</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 xml:space="preserve">（四）适当提高跨省、跨区域送电价格标准。具体见附件三 </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Style w:val="9"/>
          <w:rFonts w:hint="eastAsia" w:ascii="黑体" w:hAnsi="黑体" w:eastAsia="黑体" w:cs="黑体"/>
          <w:b w:val="0"/>
          <w:bCs/>
          <w:i w:val="0"/>
          <w:caps w:val="0"/>
          <w:color w:val="auto"/>
          <w:spacing w:val="0"/>
          <w:sz w:val="32"/>
          <w:szCs w:val="32"/>
        </w:rPr>
      </w:pPr>
      <w:r>
        <w:rPr>
          <w:rStyle w:val="9"/>
          <w:rFonts w:hint="eastAsia" w:ascii="黑体" w:hAnsi="黑体" w:eastAsia="黑体" w:cs="黑体"/>
          <w:b w:val="0"/>
          <w:bCs/>
          <w:i w:val="0"/>
          <w:caps w:val="0"/>
          <w:color w:val="auto"/>
          <w:spacing w:val="0"/>
          <w:sz w:val="32"/>
          <w:szCs w:val="32"/>
        </w:rPr>
        <w:t>二、核定和调整部分水电企业上网电价</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（一）核定贵州石垭子、海南大广坝二期水电站临时结算上网电价每千瓦时分别为0.293元和0.39元。</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（二）三峡地下电站投入商业运营后，三峡电站送湖北上网电价调整为每千瓦时0.2506元，送其他地区上网电价每千瓦时提高0.19分钱。三峡电站送电至各地的落地电价相应调整。</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为缓解水电企业经营困难，将贵州省统调水电站上网电价每千瓦时提高0.3分钱；湖南省挂治、三板溪水电站上网电价调整为每千瓦时0.36元，凌津滩、洪江、碗米坡水电站上网电价调整为每千瓦时0.336元；广西岩滩、甘肃大唐麒麟寺、重庆中电狮子滩水电站上网电价分别调整为每千瓦时0.1612元、0.26元和0.3元。</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Style w:val="9"/>
          <w:rFonts w:hint="eastAsia" w:ascii="黑体" w:hAnsi="黑体" w:eastAsia="黑体" w:cs="黑体"/>
          <w:b w:val="0"/>
          <w:bCs/>
          <w:i w:val="0"/>
          <w:caps w:val="0"/>
          <w:color w:val="auto"/>
          <w:spacing w:val="0"/>
          <w:sz w:val="32"/>
          <w:szCs w:val="32"/>
        </w:rPr>
      </w:pPr>
      <w:r>
        <w:rPr>
          <w:rStyle w:val="9"/>
          <w:rFonts w:hint="eastAsia" w:ascii="黑体" w:hAnsi="黑体" w:eastAsia="黑体" w:cs="黑体"/>
          <w:b w:val="0"/>
          <w:bCs/>
          <w:i w:val="0"/>
          <w:caps w:val="0"/>
          <w:color w:val="auto"/>
          <w:spacing w:val="0"/>
          <w:sz w:val="32"/>
          <w:szCs w:val="32"/>
        </w:rPr>
        <w:t>三、调整部分省市销售电价</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山西等15个省（市）火电企业上网电价调整后，销售电价相应调整。具体提价标准每千瓦时分别为：山西2.4分钱、山东2.29分钱、陕西2.14分钱、海南2.1分钱、湖南2分钱、江西2分钱、安徽2分钱、河南1.81分钱、重庆1.53分钱、湖北1.48分钱、河北南部地区1.41分钱、贵州1.36分钱、河北北部地区1.26分钱、甘肃0.9分钱、青海0.63分钱、四川0.4分钱。其中，居民用电价格暂不调整，调价金额由其他用户承担。上述地区具体销售电价表见附件四。</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（二）其余地区销售电价不作调整。</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（三）同意河南省暂停执行上网侧峰谷分时电价政策，并适当调整销售侧峰谷分时电价政策，其中销售侧尖峰时段电价、高峰时段电价与平时段电价之比由1.7倍、1.5倍分别调整为1.77倍和1.57倍。</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四）同意湖南省暂停执行上网侧峰谷分时、丰枯季节电价政策和销售侧丰枯季节电价政策，并适当调整销售侧峰谷分时电价政策。其中，销售侧尖峰时段电价、高峰时段电价在平时段电价基础上每千瓦时分别上浮0.25元和0.15元，低谷时段电价每千瓦时下浮0.2元。</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（五）同意山西省将原1分钱电源基地建设基金并入销售电价，相应用于提高火电企业上网电价及疏导省内其他电价矛盾.</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（六）为支持农村饮水安全工程建设和运行，对农村饮水安全工程供水用电执行居民生活或农业排灌用电价格。具体电价类别和执行时间由各省（区、市）根据实际情况确定。</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Style w:val="9"/>
          <w:rFonts w:hint="eastAsia" w:ascii="黑体" w:hAnsi="黑体" w:eastAsia="黑体" w:cs="黑体"/>
          <w:b w:val="0"/>
          <w:bCs/>
          <w:i w:val="0"/>
          <w:caps w:val="0"/>
          <w:color w:val="auto"/>
          <w:spacing w:val="0"/>
          <w:sz w:val="32"/>
          <w:szCs w:val="32"/>
        </w:rPr>
      </w:pPr>
      <w:r>
        <w:rPr>
          <w:rStyle w:val="9"/>
          <w:rFonts w:hint="eastAsia" w:ascii="黑体" w:hAnsi="黑体" w:eastAsia="黑体" w:cs="黑体"/>
          <w:b w:val="0"/>
          <w:bCs/>
          <w:i w:val="0"/>
          <w:caps w:val="0"/>
          <w:color w:val="auto"/>
          <w:spacing w:val="0"/>
          <w:sz w:val="32"/>
          <w:szCs w:val="32"/>
        </w:rPr>
        <w:t>四、执行时间</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（一）利用取消高耗能优惠电价等因素提高的上网电价标准，自2010年1月1日起执行。通过销售电价调整相应提高的</w:t>
      </w:r>
      <w:bookmarkStart w:id="0" w:name="_GoBack"/>
      <w:r>
        <w:rPr>
          <w:rFonts w:hint="eastAsia" w:ascii="仿宋_GB2312" w:hAnsi="仿宋_GB2312" w:eastAsia="仿宋_GB2312" w:cs="仿宋_GB2312"/>
          <w:color w:val="auto"/>
          <w:kern w:val="2"/>
          <w:sz w:val="32"/>
          <w:szCs w:val="32"/>
          <w:shd w:val="clear" w:color="auto" w:fill="FFFFFF"/>
          <w:lang w:val="en-US" w:eastAsia="zh-CN" w:bidi="ar-SA"/>
        </w:rPr>
        <w:t>上网电价标准，山西等12个省（市）自2011年4月10日起执行；湖南、江西、安徽三省自2011年6月1日起执行。</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（二）山西等15个省（市）销售电价调整自2011年6月1日起执行。</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outlineLvl w:val="9"/>
        <w:rPr>
          <w:rStyle w:val="9"/>
          <w:rFonts w:hint="eastAsia" w:ascii="黑体" w:hAnsi="黑体" w:eastAsia="黑体" w:cs="黑体"/>
          <w:b w:val="0"/>
          <w:bCs/>
          <w:i w:val="0"/>
          <w:caps w:val="0"/>
          <w:color w:val="auto"/>
          <w:spacing w:val="0"/>
          <w:sz w:val="32"/>
          <w:szCs w:val="32"/>
        </w:rPr>
      </w:pPr>
      <w:r>
        <w:rPr>
          <w:rStyle w:val="9"/>
          <w:rFonts w:hint="eastAsia" w:ascii="黑体" w:hAnsi="黑体" w:eastAsia="黑体" w:cs="黑体"/>
          <w:b w:val="0"/>
          <w:bCs/>
          <w:i w:val="0"/>
          <w:caps w:val="0"/>
          <w:color w:val="auto"/>
          <w:spacing w:val="0"/>
          <w:sz w:val="32"/>
          <w:szCs w:val="32"/>
        </w:rPr>
        <w:t>五、有关要求</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（一）各电网经营企业和发电企业要严格执行国家电价政策，不得擅自提高或者降低国家规定的电价水平。要切实加强管理，挖潜降耗，保证正常生产经营，确保电力供应安全稳定。</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有关部门要切实加强电煤供应，强化价格监管。进一步加大电煤产运需协调力度，适当增加华中等电煤短缺地区的供应；组织开展电煤合同履约情况及电煤价格政策落实情况专项检查，督促煤炭企业严格执行2011年度电煤合同价格，不得提高或变相提高电煤重点合同价格。</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（三）各地不得超越价格管理权限，擅自对高耗能企业实行优惠电价措施；不得擅自降低或变相降低发电企业上网电价和电力用户用电价格，维护国家电价政策的权威性和严肃性。</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（四）价格主管部门要精心组织，周密安排，认真做好本次电价调整工作，确保相关政策及时落实到位。价格主管部门和电力监管机构要加强对电价政策执行情况的指导和监管，发现问题及时报告。</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lef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附件:</w:t>
      </w:r>
      <w:r>
        <w:rPr>
          <w:rFonts w:hint="eastAsia" w:ascii="仿宋_GB2312" w:hAnsi="仿宋_GB2312" w:eastAsia="仿宋_GB2312" w:cs="仿宋_GB2312"/>
          <w:color w:val="auto"/>
          <w:kern w:val="2"/>
          <w:sz w:val="32"/>
          <w:szCs w:val="32"/>
          <w:shd w:val="clear" w:color="auto" w:fill="FFFFFF"/>
          <w:lang w:val="en-US" w:eastAsia="zh-CN" w:bidi="ar-SA"/>
        </w:rPr>
        <w:fldChar w:fldCharType="begin"/>
      </w:r>
      <w:r>
        <w:rPr>
          <w:rFonts w:hint="eastAsia"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"https://www.ndrc.gov.cn/xxgk/zcfb/tz/201106/W020190905514731178771.pdf" \t "https://www.ndrc.gov.cn/xxgk/zcfb/tz/201106/_blank" </w:instrText>
      </w:r>
      <w:r>
        <w:rPr>
          <w:rFonts w:hint="eastAsia" w:ascii="仿宋_GB2312" w:hAnsi="仿宋_GB2312" w:eastAsia="仿宋_GB2312" w:cs="仿宋_GB2312"/>
          <w:color w:val="auto"/>
          <w:kern w:val="2"/>
          <w:sz w:val="32"/>
          <w:szCs w:val="32"/>
          <w:shd w:val="clear" w:color="auto" w:fill="FFFFFF"/>
          <w:lang w:val="en-US" w:eastAsia="zh-CN" w:bidi="ar-SA"/>
        </w:rPr>
        <w:fldChar w:fldCharType="separate"/>
      </w:r>
      <w:r>
        <w:rPr>
          <w:rFonts w:hint="eastAsia" w:ascii="仿宋_GB2312" w:hAnsi="仿宋_GB2312" w:eastAsia="仿宋_GB2312" w:cs="仿宋_GB2312"/>
          <w:color w:val="auto"/>
          <w:kern w:val="2"/>
          <w:sz w:val="32"/>
          <w:szCs w:val="32"/>
          <w:shd w:val="clear" w:color="auto" w:fill="FFFFFF"/>
          <w:lang w:val="en-US" w:eastAsia="zh-CN" w:bidi="ar-SA"/>
        </w:rPr>
        <w:t>1.各省（区、市）统调火电企业上网电价调整表</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1440" w:firstLineChars="450"/>
        <w:jc w:val="lef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fldChar w:fldCharType="end"/>
      </w:r>
      <w:r>
        <w:rPr>
          <w:rFonts w:hint="eastAsia" w:ascii="仿宋_GB2312" w:hAnsi="仿宋_GB2312" w:eastAsia="仿宋_GB2312" w:cs="仿宋_GB2312"/>
          <w:color w:val="auto"/>
          <w:kern w:val="2"/>
          <w:sz w:val="32"/>
          <w:szCs w:val="32"/>
          <w:shd w:val="clear" w:color="auto" w:fill="FFFFFF"/>
          <w:lang w:val="en-US" w:eastAsia="zh-CN" w:bidi="ar-SA"/>
        </w:rPr>
        <w:fldChar w:fldCharType="begin"/>
      </w:r>
      <w:r>
        <w:rPr>
          <w:rFonts w:hint="eastAsia"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"https://www.ndrc.gov.cn/xxgk/zcfb/tz/201106/W020190905514731470977.pdf" \t "https://www.ndrc.gov.cn/xxgk/zcfb/tz/201106/_blank" </w:instrText>
      </w:r>
      <w:r>
        <w:rPr>
          <w:rFonts w:hint="eastAsia" w:ascii="仿宋_GB2312" w:hAnsi="仿宋_GB2312" w:eastAsia="仿宋_GB2312" w:cs="仿宋_GB2312"/>
          <w:color w:val="auto"/>
          <w:kern w:val="2"/>
          <w:sz w:val="32"/>
          <w:szCs w:val="32"/>
          <w:shd w:val="clear" w:color="auto" w:fill="FFFFFF"/>
          <w:lang w:val="en-US" w:eastAsia="zh-CN" w:bidi="ar-SA"/>
        </w:rPr>
        <w:fldChar w:fldCharType="separate"/>
      </w:r>
      <w:r>
        <w:rPr>
          <w:rFonts w:hint="eastAsia" w:ascii="仿宋_GB2312" w:hAnsi="仿宋_GB2312" w:eastAsia="仿宋_GB2312" w:cs="仿宋_GB2312"/>
          <w:color w:val="auto"/>
          <w:kern w:val="2"/>
          <w:sz w:val="32"/>
          <w:szCs w:val="32"/>
          <w:shd w:val="clear" w:color="auto" w:fill="FFFFFF"/>
          <w:lang w:val="en-US" w:eastAsia="zh-CN" w:bidi="ar-SA"/>
        </w:rPr>
        <w:t>2.有关省（市）部分统调发电企业上网电价表</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1440" w:firstLineChars="450"/>
        <w:jc w:val="lef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fldChar w:fldCharType="end"/>
      </w:r>
      <w:r>
        <w:rPr>
          <w:rFonts w:hint="eastAsia" w:ascii="仿宋_GB2312" w:hAnsi="仿宋_GB2312" w:eastAsia="仿宋_GB2312" w:cs="仿宋_GB2312"/>
          <w:color w:val="auto"/>
          <w:kern w:val="2"/>
          <w:sz w:val="32"/>
          <w:szCs w:val="32"/>
          <w:shd w:val="clear" w:color="auto" w:fill="FFFFFF"/>
          <w:lang w:val="en-US" w:eastAsia="zh-CN" w:bidi="ar-SA"/>
        </w:rPr>
        <w:fldChar w:fldCharType="begin"/>
      </w:r>
      <w:r>
        <w:rPr>
          <w:rFonts w:hint="eastAsia"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"https://www.ndrc.gov.cn/xxgk/zcfb/tz/201106/W020190905514731786045.pdf" \t "https://www.ndrc.gov.cn/xxgk/zcfb/tz/201106/_blank" </w:instrText>
      </w:r>
      <w:r>
        <w:rPr>
          <w:rFonts w:hint="eastAsia" w:ascii="仿宋_GB2312" w:hAnsi="仿宋_GB2312" w:eastAsia="仿宋_GB2312" w:cs="仿宋_GB2312"/>
          <w:color w:val="auto"/>
          <w:kern w:val="2"/>
          <w:sz w:val="32"/>
          <w:szCs w:val="32"/>
          <w:shd w:val="clear" w:color="auto" w:fill="FFFFFF"/>
          <w:lang w:val="en-US" w:eastAsia="zh-CN" w:bidi="ar-SA"/>
        </w:rPr>
        <w:fldChar w:fldCharType="separate"/>
      </w:r>
      <w:r>
        <w:rPr>
          <w:rFonts w:hint="eastAsia" w:ascii="仿宋_GB2312" w:hAnsi="仿宋_GB2312" w:eastAsia="仿宋_GB2312" w:cs="仿宋_GB2312"/>
          <w:color w:val="auto"/>
          <w:kern w:val="2"/>
          <w:sz w:val="32"/>
          <w:szCs w:val="32"/>
          <w:shd w:val="clear" w:color="auto" w:fill="FFFFFF"/>
          <w:lang w:val="en-US" w:eastAsia="zh-CN" w:bidi="ar-SA"/>
        </w:rPr>
        <w:t>3.有关跨省、跨区域送电价格调整表</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1440" w:firstLineChars="450"/>
        <w:jc w:val="lef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fldChar w:fldCharType="end"/>
      </w:r>
      <w:r>
        <w:rPr>
          <w:rFonts w:hint="eastAsia" w:ascii="仿宋_GB2312" w:hAnsi="仿宋_GB2312" w:eastAsia="仿宋_GB2312" w:cs="仿宋_GB2312"/>
          <w:color w:val="auto"/>
          <w:kern w:val="2"/>
          <w:sz w:val="32"/>
          <w:szCs w:val="32"/>
          <w:shd w:val="clear" w:color="auto" w:fill="FFFFFF"/>
          <w:lang w:val="en-US" w:eastAsia="zh-CN" w:bidi="ar-SA"/>
        </w:rPr>
        <w:fldChar w:fldCharType="begin"/>
      </w:r>
      <w:r>
        <w:rPr>
          <w:rFonts w:hint="eastAsia"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"https://www.ndrc.gov.cn/xxgk/zcfb/tz/201106/W020190905514732071098.rar" \t "https://www.ndrc.gov.cn/xxgk/zcfb/tz/201106/_blank" </w:instrText>
      </w:r>
      <w:r>
        <w:rPr>
          <w:rFonts w:hint="eastAsia" w:ascii="仿宋_GB2312" w:hAnsi="仿宋_GB2312" w:eastAsia="仿宋_GB2312" w:cs="仿宋_GB2312"/>
          <w:color w:val="auto"/>
          <w:kern w:val="2"/>
          <w:sz w:val="32"/>
          <w:szCs w:val="32"/>
          <w:shd w:val="clear" w:color="auto" w:fill="FFFFFF"/>
          <w:lang w:val="en-US" w:eastAsia="zh-CN" w:bidi="ar-SA"/>
        </w:rPr>
        <w:fldChar w:fldCharType="separate"/>
      </w:r>
      <w:r>
        <w:rPr>
          <w:rFonts w:hint="eastAsia" w:ascii="仿宋_GB2312" w:hAnsi="仿宋_GB2312" w:eastAsia="仿宋_GB2312" w:cs="仿宋_GB2312"/>
          <w:color w:val="auto"/>
          <w:kern w:val="2"/>
          <w:sz w:val="32"/>
          <w:szCs w:val="32"/>
          <w:shd w:val="clear" w:color="auto" w:fill="FFFFFF"/>
          <w:lang w:val="en-US" w:eastAsia="zh-CN" w:bidi="ar-SA"/>
        </w:rPr>
        <w:t>4.山西等15个省市销售电价表</w:t>
      </w:r>
      <w:r>
        <w:rPr>
          <w:rFonts w:hint="eastAsia" w:ascii="仿宋_GB2312" w:hAnsi="仿宋_GB2312" w:eastAsia="仿宋_GB2312" w:cs="仿宋_GB2312"/>
          <w:color w:val="auto"/>
          <w:kern w:val="2"/>
          <w:sz w:val="32"/>
          <w:szCs w:val="32"/>
          <w:shd w:val="clear" w:color="auto" w:fill="FFFFFF"/>
          <w:lang w:val="en-US" w:eastAsia="zh-CN" w:bidi="ar-SA"/>
        </w:rPr>
        <w:fldChar w:fldCharType="end"/>
      </w:r>
    </w:p>
    <w:bookmarkEnd w:id="0"/>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left"/>
        <w:textAlignment w:val="auto"/>
        <w:rPr>
          <w:rFonts w:hint="eastAsia" w:ascii="仿宋_GB2312" w:hAnsi="仿宋_GB2312" w:eastAsia="仿宋_GB2312" w:cs="仿宋_GB2312"/>
          <w:color w:val="auto"/>
          <w:kern w:val="2"/>
          <w:sz w:val="32"/>
          <w:szCs w:val="32"/>
          <w:shd w:val="clear" w:color="auto" w:fill="FFFFFF"/>
          <w:lang w:val="en-US" w:eastAsia="zh-CN" w:bidi="ar-SA"/>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center"/>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 xml:space="preserve">                                   国家发展改革委</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righ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 xml:space="preserve">                                  2011年5月27日</w:t>
      </w:r>
    </w:p>
    <w:p>
      <w:pPr>
        <w:ind w:firstLine="6240" w:firstLineChars="1950"/>
        <w:rPr>
          <w:rFonts w:ascii="仿宋_GB2312" w:hAnsi="仿宋_GB2312" w:eastAsia="仿宋_GB2312" w:cs="仿宋_GB2312"/>
          <w:color w:val="auto"/>
          <w:sz w:val="32"/>
          <w:szCs w:val="32"/>
          <w:shd w:val="clear" w:color="auto" w:fill="FFFFFF"/>
        </w:rPr>
      </w:pPr>
    </w:p>
    <w:p>
      <w:pPr>
        <w:ind w:firstLine="6240" w:firstLineChars="1950"/>
        <w:rPr>
          <w:rFonts w:ascii="仿宋_GB2312" w:hAnsi="仿宋_GB2312" w:eastAsia="仿宋_GB2312" w:cs="仿宋_GB2312"/>
          <w:color w:val="auto"/>
          <w:sz w:val="32"/>
          <w:szCs w:val="32"/>
          <w:shd w:val="clear" w:color="auto" w:fill="FFFFFF"/>
        </w:rPr>
      </w:pPr>
    </w:p>
    <w:p>
      <w:pPr>
        <w:ind w:firstLine="6240" w:firstLineChars="1950"/>
        <w:rPr>
          <w:rFonts w:ascii="仿宋_GB2312" w:hAnsi="仿宋_GB2312" w:eastAsia="仿宋_GB2312" w:cs="仿宋_GB2312"/>
          <w:color w:val="auto"/>
          <w:sz w:val="32"/>
          <w:szCs w:val="32"/>
          <w:shd w:val="clear" w:color="auto" w:fill="FFFFFF"/>
        </w:rPr>
      </w:pPr>
    </w:p>
    <w:p>
      <w:pPr>
        <w:ind w:firstLine="6240" w:firstLineChars="1950"/>
        <w:rPr>
          <w:rFonts w:ascii="仿宋_GB2312" w:hAnsi="仿宋_GB2312" w:eastAsia="仿宋_GB2312" w:cs="仿宋_GB2312"/>
          <w:color w:val="auto"/>
          <w:sz w:val="32"/>
          <w:szCs w:val="32"/>
          <w:shd w:val="clear" w:color="auto" w:fill="FFFFFF"/>
        </w:rPr>
      </w:pPr>
    </w:p>
    <w:p>
      <w:pPr>
        <w:rPr>
          <w:rFonts w:hint="eastAsia" w:ascii="黑体" w:hAnsi="黑体" w:eastAsia="黑体" w:cs="仿宋_GB2312"/>
          <w:color w:val="auto"/>
          <w:sz w:val="32"/>
          <w:szCs w:val="32"/>
          <w:shd w:val="clear" w:color="auto" w:fill="FFFFFF"/>
        </w:rPr>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pPr>
    </w:p>
    <w:p>
      <w:pP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附件</w:t>
      </w:r>
      <w:r>
        <w:rPr>
          <w:rFonts w:hint="eastAsia" w:ascii="黑体" w:hAnsi="黑体" w:eastAsia="黑体" w:cs="仿宋_GB2312"/>
          <w:color w:val="auto"/>
          <w:sz w:val="32"/>
          <w:szCs w:val="32"/>
          <w:shd w:val="clear" w:color="auto" w:fill="FFFFFF"/>
          <w:lang w:val="en-US" w:eastAsia="zh-CN"/>
        </w:rPr>
        <w:t>一</w:t>
      </w:r>
    </w:p>
    <w:p>
      <w:pPr>
        <w:ind w:firstLine="640" w:firstLineChars="200"/>
        <w:rPr>
          <w:rFonts w:ascii="仿宋_GB2312" w:hAnsi="仿宋_GB2312" w:eastAsia="仿宋_GB2312" w:cs="仿宋_GB2312"/>
          <w:color w:val="auto"/>
          <w:sz w:val="32"/>
          <w:szCs w:val="32"/>
          <w:shd w:val="clear" w:color="auto" w:fill="FFFFFF"/>
        </w:rPr>
      </w:pPr>
    </w:p>
    <w:p>
      <w:pPr>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各省（区、市）统调火电企业上网电价调整表</w:t>
      </w:r>
    </w:p>
    <w:p>
      <w:pPr>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单位：分／千瓦时</w:t>
      </w:r>
    </w:p>
    <w:tbl>
      <w:tblPr>
        <w:tblStyle w:val="12"/>
        <w:tblW w:w="8855"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1577"/>
        <w:gridCol w:w="1647"/>
        <w:gridCol w:w="1510"/>
        <w:gridCol w:w="1002"/>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0" w:hRule="atLeast"/>
          <w:tblHeader/>
          <w:jc w:val="center"/>
        </w:trPr>
        <w:tc>
          <w:tcPr>
            <w:tcW w:w="1147"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地区</w:t>
            </w:r>
          </w:p>
        </w:tc>
        <w:tc>
          <w:tcPr>
            <w:tcW w:w="5736"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47" w:lineRule="exact"/>
              <w:jc w:val="center"/>
              <w:textAlignment w:val="auto"/>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提价标准</w:t>
            </w:r>
          </w:p>
        </w:tc>
        <w:tc>
          <w:tcPr>
            <w:tcW w:w="1972"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blHeader/>
          <w:jc w:val="center"/>
        </w:trPr>
        <w:tc>
          <w:tcPr>
            <w:tcW w:w="1147" w:type="dxa"/>
            <w:vMerge w:val="continue"/>
            <w:vAlign w:val="center"/>
          </w:tcPr>
          <w:p>
            <w:pPr>
              <w:keepNext w:val="0"/>
              <w:keepLines w:val="0"/>
              <w:pageBreakBefore w:val="0"/>
              <w:widowControl w:val="0"/>
              <w:kinsoku/>
              <w:wordWrap/>
              <w:overflowPunct/>
              <w:topLinePunct w:val="0"/>
              <w:bidi w:val="0"/>
              <w:adjustRightInd/>
              <w:snapToGrid/>
              <w:jc w:val="center"/>
              <w:textAlignment w:val="auto"/>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57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2010年1月1日起</w:t>
            </w:r>
          </w:p>
        </w:tc>
        <w:tc>
          <w:tcPr>
            <w:tcW w:w="164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2011年4月10日起</w:t>
            </w:r>
          </w:p>
        </w:tc>
        <w:tc>
          <w:tcPr>
            <w:tcW w:w="151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2011年6月1日起</w:t>
            </w:r>
          </w:p>
        </w:tc>
        <w:tc>
          <w:tcPr>
            <w:tcW w:w="100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合计</w:t>
            </w:r>
          </w:p>
        </w:tc>
        <w:tc>
          <w:tcPr>
            <w:tcW w:w="1972" w:type="dxa"/>
            <w:vMerge w:val="continue"/>
            <w:vAlign w:val="center"/>
          </w:tcPr>
          <w:p>
            <w:pPr>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5"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天津</w:t>
            </w:r>
          </w:p>
        </w:tc>
        <w:tc>
          <w:tcPr>
            <w:tcW w:w="157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0.18</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2"/>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0.18</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5"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河北</w:t>
            </w:r>
          </w:p>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北网</w:t>
            </w:r>
          </w:p>
        </w:tc>
        <w:tc>
          <w:tcPr>
            <w:tcW w:w="1577" w:type="dxa"/>
            <w:vAlign w:val="center"/>
          </w:tcPr>
          <w:p>
            <w:pPr>
              <w:autoSpaceDE w:val="0"/>
              <w:autoSpaceDN w:val="0"/>
              <w:spacing w:before="4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647" w:type="dxa"/>
            <w:vAlign w:val="center"/>
          </w:tcPr>
          <w:p>
            <w:pPr>
              <w:autoSpaceDE w:val="0"/>
              <w:autoSpaceDN w:val="0"/>
              <w:spacing w:before="4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1.30</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3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1.49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河北</w:t>
            </w:r>
          </w:p>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南网</w:t>
            </w:r>
          </w:p>
        </w:tc>
        <w:tc>
          <w:tcPr>
            <w:tcW w:w="1577" w:type="dxa"/>
            <w:vAlign w:val="center"/>
          </w:tcPr>
          <w:p>
            <w:pPr>
              <w:autoSpaceDE w:val="0"/>
              <w:autoSpaceDN w:val="0"/>
              <w:spacing w:before="4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0.22</w:t>
            </w:r>
          </w:p>
        </w:tc>
        <w:tc>
          <w:tcPr>
            <w:tcW w:w="1647" w:type="dxa"/>
            <w:vAlign w:val="center"/>
          </w:tcPr>
          <w:p>
            <w:pPr>
              <w:autoSpaceDE w:val="0"/>
              <w:autoSpaceDN w:val="0"/>
              <w:spacing w:before="4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1.27</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1.49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山东</w:t>
            </w:r>
          </w:p>
        </w:tc>
        <w:tc>
          <w:tcPr>
            <w:tcW w:w="1577" w:type="dxa"/>
            <w:vAlign w:val="center"/>
          </w:tcPr>
          <w:p>
            <w:pPr>
              <w:autoSpaceDE w:val="0"/>
              <w:autoSpaceDN w:val="0"/>
              <w:spacing w:before="49"/>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0.18</w:t>
            </w:r>
          </w:p>
        </w:tc>
        <w:tc>
          <w:tcPr>
            <w:tcW w:w="1647" w:type="dxa"/>
            <w:vAlign w:val="center"/>
          </w:tcPr>
          <w:p>
            <w:pPr>
              <w:autoSpaceDE w:val="0"/>
              <w:autoSpaceDN w:val="0"/>
              <w:spacing w:before="49"/>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2.27</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0"/>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2.45</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山西</w:t>
            </w:r>
          </w:p>
        </w:tc>
        <w:tc>
          <w:tcPr>
            <w:tcW w:w="1577" w:type="dxa"/>
            <w:vAlign w:val="center"/>
          </w:tcPr>
          <w:p>
            <w:pPr>
              <w:autoSpaceDE w:val="0"/>
              <w:autoSpaceDN w:val="0"/>
              <w:spacing w:before="4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647" w:type="dxa"/>
            <w:vAlign w:val="center"/>
          </w:tcPr>
          <w:p>
            <w:pPr>
              <w:autoSpaceDE w:val="0"/>
              <w:autoSpaceDN w:val="0"/>
              <w:spacing w:before="4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2.90</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34"/>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3.09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内蒙古西部</w:t>
            </w:r>
          </w:p>
        </w:tc>
        <w:tc>
          <w:tcPr>
            <w:tcW w:w="1577" w:type="dxa"/>
            <w:vAlign w:val="center"/>
          </w:tcPr>
          <w:p>
            <w:pPr>
              <w:autoSpaceDE w:val="0"/>
              <w:autoSpaceDN w:val="0"/>
              <w:spacing w:before="54"/>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0.30</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4"/>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0.30</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内蒙古东部</w:t>
            </w:r>
          </w:p>
        </w:tc>
        <w:tc>
          <w:tcPr>
            <w:tcW w:w="1577" w:type="dxa"/>
            <w:vAlign w:val="center"/>
          </w:tcPr>
          <w:p>
            <w:pPr>
              <w:autoSpaceDE w:val="0"/>
              <w:autoSpaceDN w:val="0"/>
              <w:spacing w:before="49"/>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52"/>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辽宁</w:t>
            </w:r>
          </w:p>
        </w:tc>
        <w:tc>
          <w:tcPr>
            <w:tcW w:w="1577" w:type="dxa"/>
            <w:vAlign w:val="center"/>
          </w:tcPr>
          <w:p>
            <w:pPr>
              <w:autoSpaceDE w:val="0"/>
              <w:autoSpaceDN w:val="0"/>
              <w:spacing w:before="4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0.22</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6"/>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0.22</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黑龙江</w:t>
            </w:r>
          </w:p>
        </w:tc>
        <w:tc>
          <w:tcPr>
            <w:tcW w:w="1577" w:type="dxa"/>
            <w:vAlign w:val="center"/>
          </w:tcPr>
          <w:p>
            <w:pPr>
              <w:autoSpaceDE w:val="0"/>
              <w:autoSpaceDN w:val="0"/>
              <w:spacing w:before="39"/>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2"/>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陕西</w:t>
            </w:r>
          </w:p>
        </w:tc>
        <w:tc>
          <w:tcPr>
            <w:tcW w:w="1577" w:type="dxa"/>
            <w:vAlign w:val="center"/>
          </w:tcPr>
          <w:p>
            <w:pPr>
              <w:autoSpaceDE w:val="0"/>
              <w:autoSpaceDN w:val="0"/>
              <w:spacing w:before="48"/>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0.21</w:t>
            </w:r>
          </w:p>
        </w:tc>
        <w:tc>
          <w:tcPr>
            <w:tcW w:w="1647" w:type="dxa"/>
            <w:vAlign w:val="center"/>
          </w:tcPr>
          <w:p>
            <w:pPr>
              <w:autoSpaceDE w:val="0"/>
              <w:autoSpaceDN w:val="0"/>
              <w:spacing w:before="48"/>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2.31</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36"/>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2.52</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甘肃</w:t>
            </w:r>
          </w:p>
        </w:tc>
        <w:tc>
          <w:tcPr>
            <w:tcW w:w="1577" w:type="dxa"/>
            <w:vAlign w:val="center"/>
          </w:tcPr>
          <w:p>
            <w:pPr>
              <w:autoSpaceDE w:val="0"/>
              <w:autoSpaceDN w:val="0"/>
              <w:spacing w:before="56"/>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0.90</w:t>
            </w:r>
          </w:p>
        </w:tc>
        <w:tc>
          <w:tcPr>
            <w:tcW w:w="1647" w:type="dxa"/>
            <w:vAlign w:val="center"/>
          </w:tcPr>
          <w:p>
            <w:pPr>
              <w:autoSpaceDE w:val="0"/>
              <w:autoSpaceDN w:val="0"/>
              <w:spacing w:before="56"/>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1.78</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2.68</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宁夏</w:t>
            </w:r>
          </w:p>
        </w:tc>
        <w:tc>
          <w:tcPr>
            <w:tcW w:w="1577" w:type="dxa"/>
            <w:vAlign w:val="center"/>
          </w:tcPr>
          <w:p>
            <w:pPr>
              <w:autoSpaceDE w:val="0"/>
              <w:autoSpaceDN w:val="0"/>
              <w:spacing w:before="5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青海</w:t>
            </w:r>
          </w:p>
        </w:tc>
        <w:tc>
          <w:tcPr>
            <w:tcW w:w="1577" w:type="dxa"/>
            <w:vAlign w:val="center"/>
          </w:tcPr>
          <w:p>
            <w:pPr>
              <w:autoSpaceDE w:val="0"/>
              <w:autoSpaceDN w:val="0"/>
              <w:spacing w:before="4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1.20</w:t>
            </w:r>
          </w:p>
        </w:tc>
        <w:tc>
          <w:tcPr>
            <w:tcW w:w="1647" w:type="dxa"/>
            <w:vAlign w:val="center"/>
          </w:tcPr>
          <w:p>
            <w:pPr>
              <w:autoSpaceDE w:val="0"/>
              <w:autoSpaceDN w:val="0"/>
              <w:spacing w:before="4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1.80</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36"/>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3.00</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上海</w:t>
            </w:r>
          </w:p>
        </w:tc>
        <w:tc>
          <w:tcPr>
            <w:tcW w:w="1577" w:type="dxa"/>
            <w:vAlign w:val="center"/>
          </w:tcPr>
          <w:p>
            <w:pPr>
              <w:autoSpaceDE w:val="0"/>
              <w:autoSpaceDN w:val="0"/>
              <w:spacing w:before="42"/>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0.05</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4"/>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0.05</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安徽</w:t>
            </w:r>
          </w:p>
        </w:tc>
        <w:tc>
          <w:tcPr>
            <w:tcW w:w="1577" w:type="dxa"/>
            <w:vAlign w:val="center"/>
          </w:tcPr>
          <w:p>
            <w:pPr>
              <w:autoSpaceDE w:val="0"/>
              <w:autoSpaceDN w:val="0"/>
              <w:spacing w:before="11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0.20</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11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1.80</w:t>
            </w:r>
          </w:p>
        </w:tc>
        <w:tc>
          <w:tcPr>
            <w:tcW w:w="1002" w:type="dxa"/>
            <w:vAlign w:val="center"/>
          </w:tcPr>
          <w:p>
            <w:pPr>
              <w:autoSpaceDE w:val="0"/>
              <w:autoSpaceDN w:val="0"/>
              <w:spacing w:before="120"/>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2.00</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福建</w:t>
            </w:r>
          </w:p>
        </w:tc>
        <w:tc>
          <w:tcPr>
            <w:tcW w:w="1577" w:type="dxa"/>
            <w:vAlign w:val="center"/>
          </w:tcPr>
          <w:p>
            <w:pPr>
              <w:autoSpaceDE w:val="0"/>
              <w:autoSpaceDN w:val="0"/>
              <w:spacing w:before="5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0.31</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0.31</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湖北</w:t>
            </w:r>
          </w:p>
        </w:tc>
        <w:tc>
          <w:tcPr>
            <w:tcW w:w="1577" w:type="dxa"/>
            <w:vAlign w:val="center"/>
          </w:tcPr>
          <w:p>
            <w:pPr>
              <w:autoSpaceDE w:val="0"/>
              <w:autoSpaceDN w:val="0"/>
              <w:spacing w:before="49"/>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0.33</w:t>
            </w:r>
          </w:p>
        </w:tc>
        <w:tc>
          <w:tcPr>
            <w:tcW w:w="1647" w:type="dxa"/>
            <w:vAlign w:val="center"/>
          </w:tcPr>
          <w:p>
            <w:pPr>
              <w:autoSpaceDE w:val="0"/>
              <w:autoSpaceDN w:val="0"/>
              <w:spacing w:before="49"/>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1.67</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3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2.00</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湖南</w:t>
            </w:r>
          </w:p>
        </w:tc>
        <w:tc>
          <w:tcPr>
            <w:tcW w:w="1577" w:type="dxa"/>
            <w:vAlign w:val="center"/>
          </w:tcPr>
          <w:p>
            <w:pPr>
              <w:autoSpaceDE w:val="0"/>
              <w:autoSpaceDN w:val="0"/>
              <w:spacing w:before="42"/>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0.39</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42"/>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2.00</w:t>
            </w:r>
          </w:p>
        </w:tc>
        <w:tc>
          <w:tcPr>
            <w:tcW w:w="1002" w:type="dxa"/>
            <w:vAlign w:val="center"/>
          </w:tcPr>
          <w:p>
            <w:pPr>
              <w:autoSpaceDE w:val="0"/>
              <w:autoSpaceDN w:val="0"/>
              <w:spacing w:before="44"/>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2.39</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河南</w:t>
            </w:r>
          </w:p>
        </w:tc>
        <w:tc>
          <w:tcPr>
            <w:tcW w:w="1577" w:type="dxa"/>
            <w:vAlign w:val="center"/>
          </w:tcPr>
          <w:p>
            <w:pPr>
              <w:autoSpaceDE w:val="0"/>
              <w:autoSpaceDN w:val="0"/>
              <w:spacing w:before="5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0.21</w:t>
            </w:r>
          </w:p>
        </w:tc>
        <w:tc>
          <w:tcPr>
            <w:tcW w:w="1647" w:type="dxa"/>
            <w:vAlign w:val="center"/>
          </w:tcPr>
          <w:p>
            <w:pPr>
              <w:autoSpaceDE w:val="0"/>
              <w:autoSpaceDN w:val="0"/>
              <w:spacing w:before="5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1.79</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2.00</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江西</w:t>
            </w:r>
          </w:p>
        </w:tc>
        <w:tc>
          <w:tcPr>
            <w:tcW w:w="1577" w:type="dxa"/>
            <w:vAlign w:val="center"/>
          </w:tcPr>
          <w:p>
            <w:pPr>
              <w:autoSpaceDE w:val="0"/>
              <w:autoSpaceDN w:val="0"/>
              <w:spacing w:before="4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4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2.24</w:t>
            </w:r>
          </w:p>
        </w:tc>
        <w:tc>
          <w:tcPr>
            <w:tcW w:w="1002" w:type="dxa"/>
            <w:vAlign w:val="center"/>
          </w:tcPr>
          <w:p>
            <w:pPr>
              <w:autoSpaceDE w:val="0"/>
              <w:autoSpaceDN w:val="0"/>
              <w:spacing w:before="3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2.62</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bl>
    <w:p>
      <w:pPr>
        <w:jc w:val="center"/>
        <w:rPr>
          <w:rFonts w:hint="eastAsia" w:ascii="仿宋_GB2312" w:hAnsi="仿宋_GB2312" w:eastAsia="仿宋_GB2312" w:cs="仿宋_GB2312"/>
          <w:color w:val="auto"/>
          <w:kern w:val="2"/>
          <w:sz w:val="32"/>
          <w:szCs w:val="32"/>
          <w:shd w:val="clear" w:color="auto" w:fill="FFFFFF"/>
          <w:lang w:val="en-US" w:eastAsia="zh-CN" w:bidi="ar-SA"/>
        </w:rPr>
      </w:pPr>
    </w:p>
    <w:tbl>
      <w:tblPr>
        <w:tblStyle w:val="12"/>
        <w:tblW w:w="8855"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1577"/>
        <w:gridCol w:w="1647"/>
        <w:gridCol w:w="1510"/>
        <w:gridCol w:w="1002"/>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四川</w:t>
            </w:r>
          </w:p>
        </w:tc>
        <w:tc>
          <w:tcPr>
            <w:tcW w:w="1577" w:type="dxa"/>
            <w:vAlign w:val="center"/>
          </w:tcPr>
          <w:p>
            <w:pPr>
              <w:autoSpaceDE w:val="0"/>
              <w:autoSpaceDN w:val="0"/>
              <w:spacing w:before="5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0.52</w:t>
            </w:r>
          </w:p>
        </w:tc>
        <w:tc>
          <w:tcPr>
            <w:tcW w:w="1647" w:type="dxa"/>
            <w:vAlign w:val="center"/>
          </w:tcPr>
          <w:p>
            <w:pPr>
              <w:autoSpaceDE w:val="0"/>
              <w:autoSpaceDN w:val="0"/>
              <w:spacing w:before="5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0.98</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6"/>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1.50</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重庆</w:t>
            </w:r>
          </w:p>
        </w:tc>
        <w:tc>
          <w:tcPr>
            <w:tcW w:w="157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0.40</w:t>
            </w:r>
          </w:p>
        </w:tc>
        <w:tc>
          <w:tcPr>
            <w:tcW w:w="164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1.88</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54"/>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2.28</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广东</w:t>
            </w:r>
          </w:p>
        </w:tc>
        <w:tc>
          <w:tcPr>
            <w:tcW w:w="1577" w:type="dxa"/>
            <w:vAlign w:val="center"/>
          </w:tcPr>
          <w:p>
            <w:pPr>
              <w:autoSpaceDE w:val="0"/>
              <w:autoSpaceDN w:val="0"/>
              <w:spacing w:before="45"/>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0.18</w:t>
            </w:r>
          </w:p>
        </w:tc>
        <w:tc>
          <w:tcPr>
            <w:tcW w:w="16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48"/>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0.18</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广西</w:t>
            </w:r>
          </w:p>
        </w:tc>
        <w:tc>
          <w:tcPr>
            <w:tcW w:w="157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122"/>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0.50</w:t>
            </w:r>
          </w:p>
        </w:tc>
        <w:tc>
          <w:tcPr>
            <w:tcW w:w="164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keepNext w:val="0"/>
              <w:keepLines w:val="0"/>
              <w:pageBreakBefore w:val="0"/>
              <w:widowControl w:val="0"/>
              <w:kinsoku/>
              <w:wordWrap/>
              <w:overflowPunct/>
              <w:topLinePunct w:val="0"/>
              <w:autoSpaceDE w:val="0"/>
              <w:autoSpaceDN w:val="0"/>
              <w:bidi w:val="0"/>
              <w:adjustRightInd w:val="0"/>
              <w:snapToGrid w:val="0"/>
              <w:spacing w:before="110"/>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0.50</w:t>
            </w:r>
          </w:p>
        </w:tc>
        <w:tc>
          <w:tcPr>
            <w:tcW w:w="1972"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全部用于提高脱硫加价标准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云南</w:t>
            </w:r>
          </w:p>
        </w:tc>
        <w:tc>
          <w:tcPr>
            <w:tcW w:w="157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9"/>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0.46</w:t>
            </w:r>
          </w:p>
        </w:tc>
        <w:tc>
          <w:tcPr>
            <w:tcW w:w="164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p>
        </w:tc>
        <w:tc>
          <w:tcPr>
            <w:tcW w:w="1510"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keepNext w:val="0"/>
              <w:keepLines w:val="0"/>
              <w:pageBreakBefore w:val="0"/>
              <w:widowControl w:val="0"/>
              <w:kinsoku/>
              <w:wordWrap/>
              <w:overflowPunct/>
              <w:topLinePunct w:val="0"/>
              <w:autoSpaceDE w:val="0"/>
              <w:autoSpaceDN w:val="0"/>
              <w:bidi w:val="0"/>
              <w:adjustRightInd w:val="0"/>
              <w:snapToGrid w:val="0"/>
              <w:spacing w:before="92"/>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0.46</w:t>
            </w:r>
          </w:p>
        </w:tc>
        <w:tc>
          <w:tcPr>
            <w:tcW w:w="1972"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其中0.3分用于提高脱硫加价标准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贵州</w:t>
            </w:r>
          </w:p>
        </w:tc>
        <w:tc>
          <w:tcPr>
            <w:tcW w:w="157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105"/>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0.24</w:t>
            </w:r>
          </w:p>
        </w:tc>
        <w:tc>
          <w:tcPr>
            <w:tcW w:w="1647" w:type="dxa"/>
            <w:vAlign w:val="center"/>
          </w:tcPr>
          <w:p>
            <w:pPr>
              <w:keepNext w:val="0"/>
              <w:keepLines w:val="0"/>
              <w:pageBreakBefore w:val="0"/>
              <w:widowControl w:val="0"/>
              <w:kinsoku/>
              <w:wordWrap/>
              <w:overflowPunct/>
              <w:topLinePunct w:val="0"/>
              <w:autoSpaceDE w:val="0"/>
              <w:autoSpaceDN w:val="0"/>
              <w:bidi w:val="0"/>
              <w:adjustRightInd w:val="0"/>
              <w:snapToGrid w:val="0"/>
              <w:spacing w:before="105"/>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1.00</w:t>
            </w:r>
          </w:p>
        </w:tc>
        <w:tc>
          <w:tcPr>
            <w:tcW w:w="1510"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keepNext w:val="0"/>
              <w:keepLines w:val="0"/>
              <w:pageBreakBefore w:val="0"/>
              <w:widowControl w:val="0"/>
              <w:kinsoku/>
              <w:wordWrap/>
              <w:overflowPunct/>
              <w:topLinePunct w:val="0"/>
              <w:autoSpaceDE w:val="0"/>
              <w:autoSpaceDN w:val="0"/>
              <w:bidi w:val="0"/>
              <w:adjustRightInd w:val="0"/>
              <w:snapToGrid w:val="0"/>
              <w:spacing w:before="9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1.24</w:t>
            </w:r>
          </w:p>
        </w:tc>
        <w:tc>
          <w:tcPr>
            <w:tcW w:w="1972" w:type="dxa"/>
            <w:vAlign w:val="center"/>
          </w:tcPr>
          <w:p>
            <w:pPr>
              <w:keepNext w:val="0"/>
              <w:keepLines w:val="0"/>
              <w:pageBreakBefore w:val="0"/>
              <w:widowControl w:val="0"/>
              <w:kinsoku/>
              <w:wordWrap/>
              <w:overflowPunct/>
              <w:topLinePunct w:val="0"/>
              <w:autoSpaceDE w:val="0"/>
              <w:autoSpaceDN w:val="0"/>
              <w:bidi w:val="0"/>
              <w:adjustRightInd w:val="0"/>
              <w:snapToGrid w:val="0"/>
              <w:spacing w:before="83"/>
              <w:jc w:val="center"/>
              <w:textAlignment w:val="auto"/>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其中0.46分用于提高脱硫加价标准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1147"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海南</w:t>
            </w:r>
          </w:p>
        </w:tc>
        <w:tc>
          <w:tcPr>
            <w:tcW w:w="1577" w:type="dxa"/>
            <w:vAlign w:val="center"/>
          </w:tcPr>
          <w:p>
            <w:pPr>
              <w:autoSpaceDE w:val="0"/>
              <w:autoSpaceDN w:val="0"/>
              <w:spacing w:before="11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0.22</w:t>
            </w:r>
          </w:p>
        </w:tc>
        <w:tc>
          <w:tcPr>
            <w:tcW w:w="1647" w:type="dxa"/>
            <w:vAlign w:val="center"/>
          </w:tcPr>
          <w:p>
            <w:pPr>
              <w:autoSpaceDE w:val="0"/>
              <w:autoSpaceDN w:val="0"/>
              <w:spacing w:before="117"/>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2.31</w:t>
            </w:r>
          </w:p>
        </w:tc>
        <w:tc>
          <w:tcPr>
            <w:tcW w:w="1510"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002" w:type="dxa"/>
            <w:vAlign w:val="center"/>
          </w:tcPr>
          <w:p>
            <w:pPr>
              <w:autoSpaceDE w:val="0"/>
              <w:autoSpaceDN w:val="0"/>
              <w:spacing w:before="108"/>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2.53</w:t>
            </w:r>
          </w:p>
        </w:tc>
        <w:tc>
          <w:tcPr>
            <w:tcW w:w="1972" w:type="dxa"/>
            <w:vAlign w:val="center"/>
          </w:tcPr>
          <w:p>
            <w:pPr>
              <w:autoSpaceDE w:val="0"/>
              <w:autoSpaceDN w:val="0"/>
              <w:spacing w:before="83"/>
              <w:jc w:val="center"/>
              <w:rPr>
                <w:rFonts w:hint="eastAsia" w:ascii="仿宋_GB2312" w:hAnsi="仿宋_GB2312" w:eastAsia="仿宋_GB2312" w:cs="仿宋_GB2312"/>
                <w:color w:val="auto"/>
                <w:kern w:val="2"/>
                <w:sz w:val="21"/>
                <w:szCs w:val="21"/>
                <w:shd w:val="clear" w:color="auto" w:fill="FFFFFF"/>
                <w:lang w:val="en-US" w:eastAsia="en-US" w:bidi="ar-SA"/>
              </w:rPr>
            </w:pPr>
          </w:p>
        </w:tc>
      </w:tr>
    </w:tbl>
    <w:p>
      <w:pPr>
        <w:rPr>
          <w:rFonts w:hint="eastAsia" w:ascii="宋体" w:hAnsi="宋体" w:cs="宋体"/>
          <w:color w:val="auto"/>
          <w:sz w:val="24"/>
        </w:rPr>
      </w:pPr>
      <w:r>
        <w:rPr>
          <w:rFonts w:hint="eastAsia" w:ascii="宋体" w:hAnsi="宋体" w:cs="宋体"/>
          <w:color w:val="auto"/>
          <w:sz w:val="24"/>
        </w:rPr>
        <w:br w:type="page"/>
      </w:r>
    </w:p>
    <w:p>
      <w:pPr>
        <w:rPr>
          <w:rFonts w:hint="eastAsia" w:ascii="黑体" w:hAnsi="黑体" w:eastAsia="黑体" w:cs="仿宋_GB2312"/>
          <w:color w:val="auto"/>
          <w:sz w:val="32"/>
          <w:szCs w:val="32"/>
          <w:shd w:val="clear" w:color="auto" w:fill="FFFFFF"/>
          <w:lang w:val="en-US" w:eastAsia="zh-CN"/>
        </w:rPr>
      </w:pPr>
      <w:r>
        <w:rPr>
          <w:rFonts w:hint="eastAsia" w:ascii="黑体" w:hAnsi="黑体" w:eastAsia="黑体" w:cs="仿宋_GB2312"/>
          <w:color w:val="auto"/>
          <w:sz w:val="32"/>
          <w:szCs w:val="32"/>
          <w:shd w:val="clear" w:color="auto" w:fill="FFFFFF"/>
        </w:rPr>
        <w:t>附件</w:t>
      </w:r>
      <w:r>
        <w:rPr>
          <w:rFonts w:hint="eastAsia" w:ascii="黑体" w:hAnsi="黑体" w:eastAsia="黑体" w:cs="仿宋_GB2312"/>
          <w:color w:val="auto"/>
          <w:sz w:val="32"/>
          <w:szCs w:val="32"/>
          <w:shd w:val="clear" w:color="auto" w:fill="FFFFFF"/>
          <w:lang w:val="en-US" w:eastAsia="zh-CN"/>
        </w:rPr>
        <w:t>二</w:t>
      </w:r>
    </w:p>
    <w:p>
      <w:pPr>
        <w:rPr>
          <w:rFonts w:hint="eastAsia" w:ascii="黑体" w:hAnsi="黑体" w:eastAsia="黑体" w:cs="仿宋_GB2312"/>
          <w:color w:val="auto"/>
          <w:sz w:val="32"/>
          <w:szCs w:val="32"/>
          <w:shd w:val="clear" w:color="auto" w:fill="FFFFFF"/>
          <w:lang w:val="en-US" w:eastAsia="zh-CN"/>
        </w:rPr>
      </w:pPr>
    </w:p>
    <w:p>
      <w:pPr>
        <w:autoSpaceDE w:val="0"/>
        <w:autoSpaceDN w:val="0"/>
        <w:spacing w:before="51"/>
        <w:jc w:val="center"/>
        <w:rPr>
          <w:rFonts w:hint="eastAsia" w:ascii="仿宋_GB2312" w:hAnsi="仿宋_GB2312" w:eastAsia="仿宋_GB2312" w:cs="仿宋_GB2312"/>
          <w:color w:val="auto"/>
          <w:kern w:val="2"/>
          <w:sz w:val="32"/>
          <w:szCs w:val="32"/>
          <w:shd w:val="clear" w:color="auto" w:fill="FFFFFF"/>
          <w:lang w:val="en-US" w:eastAsia="en-US" w:bidi="ar-SA"/>
        </w:rPr>
      </w:pPr>
      <w:r>
        <w:rPr>
          <w:rFonts w:hint="eastAsia" w:ascii="宋体" w:hAnsi="宋体" w:eastAsia="宋体" w:cs="宋体"/>
          <w:color w:val="auto"/>
          <w:kern w:val="2"/>
          <w:sz w:val="44"/>
          <w:szCs w:val="44"/>
          <w:shd w:val="clear" w:color="auto" w:fill="FFFFFF"/>
          <w:lang w:val="en-US" w:eastAsia="en-US" w:bidi="ar-SA"/>
        </w:rPr>
        <w:t>有关省（市）部分统调发电企业上网电价表</w:t>
      </w:r>
    </w:p>
    <w:p>
      <w:pPr>
        <w:keepNext w:val="0"/>
        <w:keepLines w:val="0"/>
        <w:pageBreakBefore w:val="0"/>
        <w:widowControl w:val="0"/>
        <w:kinsoku/>
        <w:wordWrap/>
        <w:overflowPunct/>
        <w:topLinePunct w:val="0"/>
        <w:autoSpaceDE w:val="0"/>
        <w:autoSpaceDN w:val="0"/>
        <w:bidi w:val="0"/>
        <w:adjustRightInd/>
        <w:snapToGrid/>
        <w:jc w:val="righ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单位：万千瓦、元／千瓦时</w:t>
      </w:r>
    </w:p>
    <w:tbl>
      <w:tblPr>
        <w:tblStyle w:val="12"/>
        <w:tblW w:w="88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9"/>
        <w:gridCol w:w="3290"/>
        <w:gridCol w:w="1240"/>
        <w:gridCol w:w="948"/>
        <w:gridCol w:w="900"/>
        <w:gridCol w:w="897"/>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6" w:hRule="atLeast"/>
          <w:jc w:val="center"/>
        </w:trPr>
        <w:tc>
          <w:tcPr>
            <w:tcW w:w="459"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序号</w:t>
            </w:r>
          </w:p>
        </w:tc>
        <w:tc>
          <w:tcPr>
            <w:tcW w:w="3290"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企业名称</w:t>
            </w:r>
          </w:p>
        </w:tc>
        <w:tc>
          <w:tcPr>
            <w:tcW w:w="1240"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装机</w:t>
            </w:r>
          </w:p>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容量</w:t>
            </w:r>
          </w:p>
        </w:tc>
        <w:tc>
          <w:tcPr>
            <w:tcW w:w="948"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2010年</w:t>
            </w:r>
          </w:p>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1月1日起</w:t>
            </w:r>
          </w:p>
        </w:tc>
        <w:tc>
          <w:tcPr>
            <w:tcW w:w="900"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2011年</w:t>
            </w:r>
          </w:p>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4月10日起</w:t>
            </w:r>
          </w:p>
        </w:tc>
        <w:tc>
          <w:tcPr>
            <w:tcW w:w="897"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2011年</w:t>
            </w:r>
          </w:p>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6月1日起</w:t>
            </w:r>
          </w:p>
        </w:tc>
        <w:tc>
          <w:tcPr>
            <w:tcW w:w="1121" w:type="dxa"/>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一</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河北</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河北兴泰发电有限责任公司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44</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0.3485</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0.3805</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河北马头发电有限公司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22</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0.3552</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0.3805</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4"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河北西柏坡发电有限责任公司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0.3866</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0.4017</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二</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吉林</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国电双辽发电有限公司3、4号机组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60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0.3364</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大唐长山热电厂8、9号机组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0.3364</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大唐长春第二热电有限责任公司1、2号机组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0.3464</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国电吉林龙华公司吉林热电厂10、11号机组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42</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0.3464</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5"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5</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吉林电力股份有限公司浑江发电公司5、6号机</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41.5</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0.3614</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6</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国电东北电力有限公司双辽发电厂1、2号机组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60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0.3627</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三</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甘肃</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94"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国电靖远发电有限公司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80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0.2626</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0.2933</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en-US" w:bidi="ar-SA"/>
              </w:rPr>
              <w:t>2、4号机组另加脱硫加</w:t>
            </w:r>
            <w:r>
              <w:rPr>
                <w:rFonts w:hint="eastAsia" w:ascii="仿宋_GB2312" w:hAnsi="仿宋_GB2312" w:eastAsia="仿宋_GB2312" w:cs="仿宋_GB2312"/>
                <w:color w:val="auto"/>
                <w:kern w:val="2"/>
                <w:sz w:val="21"/>
                <w:szCs w:val="21"/>
                <w:shd w:val="clear" w:color="auto" w:fill="FFFFFF"/>
                <w:lang w:val="en-US" w:eastAsia="zh-CN" w:bidi="ar-SA"/>
              </w:rPr>
              <w:t>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四</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江苏</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3"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华能国际电力股份有限公司南京电厂</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64</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0.429</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bl>
    <w:p>
      <w:pPr>
        <w:rPr>
          <w:rFonts w:hint="eastAsia" w:ascii="黑体" w:hAnsi="黑体" w:eastAsia="黑体" w:cs="仿宋_GB2312"/>
          <w:color w:val="auto"/>
          <w:sz w:val="32"/>
          <w:szCs w:val="32"/>
          <w:shd w:val="clear" w:color="auto" w:fill="FFFFFF"/>
        </w:rPr>
      </w:pPr>
    </w:p>
    <w:p>
      <w:pPr>
        <w:rPr>
          <w:rFonts w:hint="eastAsia" w:ascii="仿宋_GB2312" w:hAnsi="仿宋_GB2312" w:eastAsia="仿宋_GB2312" w:cs="仿宋_GB2312"/>
          <w:color w:val="auto"/>
          <w:sz w:val="32"/>
          <w:szCs w:val="32"/>
          <w:shd w:val="clear" w:color="auto" w:fill="FFFFFF"/>
        </w:rPr>
      </w:pPr>
    </w:p>
    <w:tbl>
      <w:tblPr>
        <w:tblStyle w:val="12"/>
        <w:tblW w:w="88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9"/>
        <w:gridCol w:w="3290"/>
        <w:gridCol w:w="1240"/>
        <w:gridCol w:w="948"/>
        <w:gridCol w:w="900"/>
        <w:gridCol w:w="897"/>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4"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华能国际电力股份有限公司南通电厂</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140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0.429</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4"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江苏利港电力有限公司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140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0.429</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4"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徐州发电有限公司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143</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0.411</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4"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5</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国电谏壁发电厂</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132</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0.422</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五</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安徽</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6"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大唐安徽电力股份公司5号机组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30</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0.418</w:t>
            </w: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6"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大唐洛河发电厂1、2号机组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64</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0.418</w:t>
            </w: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大唐淮北发电厂5、6号机组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44</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0.403</w:t>
            </w: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6"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中电投淮南平圩发电有限责任公司1、2号机组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123</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0.418</w:t>
            </w: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六</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湖北</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6"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国电长源汉川第一发电有限公司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63</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0.412</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0.4317</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6"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国电长源荆门热电厂</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44</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0.383</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0.4027</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七</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河南</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9"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义马环保电力有限公司</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28</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0.4213</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0.4492</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铬渣</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电厂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八</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江西</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国电九江发电厂3、4号机组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42</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0.3868</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0.4192</w:t>
            </w: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九</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重庆</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1" w:hRule="atLeast"/>
          <w:jc w:val="center"/>
        </w:trPr>
        <w:tc>
          <w:tcPr>
            <w:tcW w:w="459"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w:t>
            </w:r>
          </w:p>
        </w:tc>
        <w:tc>
          <w:tcPr>
            <w:tcW w:w="3290" w:type="dxa"/>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华能重庆珞璜发电有限公司1-4号机组</w:t>
            </w:r>
          </w:p>
        </w:tc>
        <w:tc>
          <w:tcPr>
            <w:tcW w:w="124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144</w:t>
            </w:r>
          </w:p>
        </w:tc>
        <w:tc>
          <w:tcPr>
            <w:tcW w:w="948"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0.3823</w:t>
            </w:r>
          </w:p>
        </w:tc>
        <w:tc>
          <w:tcPr>
            <w:tcW w:w="900"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0.4111</w:t>
            </w:r>
          </w:p>
        </w:tc>
        <w:tc>
          <w:tcPr>
            <w:tcW w:w="897"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121"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脱硫</w:t>
            </w:r>
          </w:p>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机组</w:t>
            </w:r>
          </w:p>
        </w:tc>
      </w:tr>
    </w:tbl>
    <w:p>
      <w:pPr>
        <w:rPr>
          <w:rFonts w:hint="eastAsia" w:ascii="黑体" w:hAnsi="黑体" w:eastAsia="黑体" w:cs="仿宋_GB2312"/>
          <w:color w:val="auto"/>
          <w:sz w:val="32"/>
          <w:szCs w:val="32"/>
          <w:shd w:val="clear" w:color="auto" w:fill="FFFFFF"/>
        </w:rPr>
        <w:sectPr>
          <w:pgSz w:w="11906" w:h="16838"/>
          <w:pgMar w:top="1962" w:right="1474" w:bottom="1848" w:left="1587" w:header="851" w:footer="992" w:gutter="0"/>
          <w:pgNumType w:fmt="numberInDash"/>
          <w:cols w:space="0" w:num="1"/>
          <w:docGrid w:type="lines" w:linePitch="312" w:charSpace="0"/>
        </w:sectPr>
      </w:pPr>
    </w:p>
    <w:p>
      <w:pPr>
        <w:rPr>
          <w:rFonts w:hint="eastAsia" w:ascii="黑体" w:hAnsi="黑体" w:eastAsia="黑体" w:cs="仿宋_GB2312"/>
          <w:color w:val="auto"/>
          <w:sz w:val="32"/>
          <w:szCs w:val="32"/>
          <w:shd w:val="clear" w:color="auto" w:fill="FFFFFF"/>
          <w:lang w:val="en-US" w:eastAsia="zh-CN"/>
        </w:rPr>
      </w:pPr>
      <w:r>
        <w:rPr>
          <w:rFonts w:hint="eastAsia" w:ascii="黑体" w:hAnsi="黑体" w:eastAsia="黑体" w:cs="仿宋_GB2312"/>
          <w:color w:val="auto"/>
          <w:sz w:val="32"/>
          <w:szCs w:val="32"/>
          <w:shd w:val="clear" w:color="auto" w:fill="FFFFFF"/>
        </w:rPr>
        <w:t>附件</w:t>
      </w:r>
      <w:r>
        <w:rPr>
          <w:rFonts w:hint="eastAsia" w:ascii="黑体" w:hAnsi="黑体" w:eastAsia="黑体" w:cs="仿宋_GB2312"/>
          <w:color w:val="auto"/>
          <w:sz w:val="32"/>
          <w:szCs w:val="32"/>
          <w:shd w:val="clear" w:color="auto" w:fill="FFFFFF"/>
          <w:lang w:val="en-US" w:eastAsia="zh-CN"/>
        </w:rPr>
        <w:t>三</w:t>
      </w:r>
    </w:p>
    <w:p>
      <w:pPr>
        <w:ind w:firstLine="640" w:firstLineChars="200"/>
        <w:rPr>
          <w:rFonts w:hint="eastAsia" w:ascii="仿宋_GB2312" w:hAnsi="仿宋_GB2312" w:eastAsia="仿宋_GB2312" w:cs="仿宋_GB2312"/>
          <w:color w:val="auto"/>
          <w:sz w:val="32"/>
          <w:szCs w:val="32"/>
          <w:shd w:val="clear" w:color="auto" w:fill="FFFFFF"/>
          <w:lang w:val="en-US" w:eastAsia="zh-CN"/>
        </w:rPr>
      </w:pPr>
    </w:p>
    <w:p>
      <w:pPr>
        <w:autoSpaceDE w:val="0"/>
        <w:autoSpaceDN w:val="0"/>
        <w:spacing w:before="51"/>
        <w:jc w:val="cente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有关跨省、跨区域送电价格调整表</w:t>
      </w:r>
    </w:p>
    <w:p>
      <w:pPr>
        <w:keepNext w:val="0"/>
        <w:keepLines w:val="0"/>
        <w:pageBreakBefore w:val="0"/>
        <w:widowControl w:val="0"/>
        <w:kinsoku/>
        <w:wordWrap/>
        <w:overflowPunct/>
        <w:topLinePunct w:val="0"/>
        <w:autoSpaceDE w:val="0"/>
        <w:autoSpaceDN w:val="0"/>
        <w:bidi w:val="0"/>
        <w:adjustRightInd/>
        <w:snapToGrid/>
        <w:jc w:val="right"/>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w:t>
      </w:r>
      <w:r>
        <w:rPr>
          <w:rFonts w:hint="eastAsia" w:ascii="仿宋_GB2312" w:hAnsi="仿宋_GB2312" w:eastAsia="仿宋_GB2312" w:cs="仿宋_GB2312"/>
          <w:color w:val="auto"/>
          <w:kern w:val="2"/>
          <w:sz w:val="21"/>
          <w:szCs w:val="21"/>
          <w:shd w:val="clear" w:color="auto" w:fill="FFFFFF"/>
          <w:lang w:val="en-US" w:eastAsia="en-US" w:bidi="ar-SA"/>
        </w:rPr>
        <w:t>分／千瓦时</w:t>
      </w:r>
    </w:p>
    <w:tbl>
      <w:tblPr>
        <w:tblStyle w:val="13"/>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2184"/>
        <w:gridCol w:w="1812"/>
        <w:gridCol w:w="1812"/>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blHeader/>
        </w:trPr>
        <w:tc>
          <w:tcPr>
            <w:tcW w:w="1440" w:type="dxa"/>
            <w:vMerge w:val="restart"/>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类别</w:t>
            </w:r>
          </w:p>
        </w:tc>
        <w:tc>
          <w:tcPr>
            <w:tcW w:w="2184" w:type="dxa"/>
            <w:vMerge w:val="restart"/>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项目</w:t>
            </w:r>
          </w:p>
        </w:tc>
        <w:tc>
          <w:tcPr>
            <w:tcW w:w="5437" w:type="dxa"/>
            <w:gridSpan w:val="3"/>
            <w:tcBorders>
              <w:top w:val="single" w:color="auto" w:sz="4" w:space="0"/>
            </w:tcBorders>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提价标准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blHeader/>
        </w:trPr>
        <w:tc>
          <w:tcPr>
            <w:tcW w:w="1440" w:type="dxa"/>
            <w:vMerge w:val="continue"/>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p>
        </w:tc>
        <w:tc>
          <w:tcPr>
            <w:tcW w:w="2184" w:type="dxa"/>
            <w:vMerge w:val="continue"/>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en-US" w:bidi="ar-SA"/>
              </w:rPr>
            </w:pPr>
          </w:p>
        </w:tc>
        <w:tc>
          <w:tcPr>
            <w:tcW w:w="1812" w:type="dxa"/>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2010年1月1日起</w:t>
            </w:r>
          </w:p>
        </w:tc>
        <w:tc>
          <w:tcPr>
            <w:tcW w:w="1812" w:type="dxa"/>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2011年4月10日起</w:t>
            </w:r>
          </w:p>
        </w:tc>
        <w:tc>
          <w:tcPr>
            <w:tcW w:w="1813" w:type="dxa"/>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restart"/>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点对网</w:t>
            </w: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山西送京津唐</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0.61</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en-US" w:bidi="ar-SA"/>
              </w:rPr>
              <w:fldChar w:fldCharType="begin"/>
            </w:r>
            <w:r>
              <w:rPr>
                <w:rFonts w:hint="eastAsia" w:ascii="仿宋_GB2312" w:hAnsi="仿宋_GB2312" w:eastAsia="仿宋_GB2312" w:cs="仿宋_GB2312"/>
                <w:color w:val="auto"/>
                <w:kern w:val="2"/>
                <w:sz w:val="21"/>
                <w:szCs w:val="21"/>
                <w:shd w:val="clear" w:color="auto" w:fill="FFFFFF"/>
                <w:lang w:val="en-US" w:eastAsia="en-US" w:bidi="ar-SA"/>
              </w:rPr>
              <w:instrText xml:space="preserve"> =SUM(LEFT) \* MERGEFORMAT </w:instrText>
            </w:r>
            <w:r>
              <w:rPr>
                <w:rFonts w:hint="eastAsia" w:ascii="仿宋_GB2312" w:hAnsi="仿宋_GB2312" w:eastAsia="仿宋_GB2312" w:cs="仿宋_GB2312"/>
                <w:color w:val="auto"/>
                <w:kern w:val="2"/>
                <w:sz w:val="21"/>
                <w:szCs w:val="21"/>
                <w:shd w:val="clear" w:color="auto" w:fill="FFFFFF"/>
                <w:lang w:val="en-US" w:eastAsia="en-US" w:bidi="ar-SA"/>
              </w:rPr>
              <w:fldChar w:fldCharType="separate"/>
            </w:r>
            <w:r>
              <w:rPr>
                <w:rFonts w:hint="eastAsia" w:ascii="仿宋_GB2312" w:hAnsi="仿宋_GB2312" w:eastAsia="仿宋_GB2312" w:cs="仿宋_GB2312"/>
                <w:color w:val="auto"/>
                <w:kern w:val="2"/>
                <w:sz w:val="21"/>
                <w:szCs w:val="21"/>
                <w:shd w:val="clear" w:color="auto" w:fill="FFFFFF"/>
                <w:lang w:val="en-US" w:eastAsia="en-US" w:bidi="ar-SA"/>
              </w:rPr>
              <w:t>0.8</w:t>
            </w:r>
            <w:r>
              <w:rPr>
                <w:rFonts w:hint="eastAsia" w:ascii="仿宋_GB2312" w:hAnsi="仿宋_GB2312" w:eastAsia="仿宋_GB2312" w:cs="仿宋_GB2312"/>
                <w:color w:val="auto"/>
                <w:kern w:val="2"/>
                <w:sz w:val="21"/>
                <w:szCs w:val="21"/>
                <w:shd w:val="clear" w:color="auto" w:fill="FFFFFF"/>
                <w:lang w:val="en-US" w:eastAsia="en-US" w:bidi="ar-SA"/>
              </w:rPr>
              <w:fldChar w:fldCharType="end"/>
            </w:r>
            <w:r>
              <w:rPr>
                <w:rFonts w:hint="eastAsia" w:ascii="仿宋_GB2312" w:hAnsi="仿宋_GB2312" w:eastAsia="仿宋_GB2312" w:cs="仿宋_GB2312"/>
                <w:color w:val="auto"/>
                <w:kern w:val="2"/>
                <w:sz w:val="21"/>
                <w:szCs w:val="21"/>
                <w:shd w:val="clear" w:color="auto" w:fill="FFFFFF"/>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内蒙古西部送京津唐</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0.61</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en-US" w:bidi="ar-SA"/>
              </w:rPr>
              <w:fldChar w:fldCharType="begin"/>
            </w:r>
            <w:r>
              <w:rPr>
                <w:rFonts w:hint="eastAsia" w:ascii="仿宋_GB2312" w:hAnsi="仿宋_GB2312" w:eastAsia="仿宋_GB2312" w:cs="仿宋_GB2312"/>
                <w:color w:val="auto"/>
                <w:kern w:val="2"/>
                <w:sz w:val="21"/>
                <w:szCs w:val="21"/>
                <w:shd w:val="clear" w:color="auto" w:fill="FFFFFF"/>
                <w:lang w:val="en-US" w:eastAsia="en-US" w:bidi="ar-SA"/>
              </w:rPr>
              <w:instrText xml:space="preserve"> =SUM(LEFT) \* MERGEFORMAT </w:instrText>
            </w:r>
            <w:r>
              <w:rPr>
                <w:rFonts w:hint="eastAsia" w:ascii="仿宋_GB2312" w:hAnsi="仿宋_GB2312" w:eastAsia="仿宋_GB2312" w:cs="仿宋_GB2312"/>
                <w:color w:val="auto"/>
                <w:kern w:val="2"/>
                <w:sz w:val="21"/>
                <w:szCs w:val="21"/>
                <w:shd w:val="clear" w:color="auto" w:fill="FFFFFF"/>
                <w:lang w:val="en-US" w:eastAsia="en-US" w:bidi="ar-SA"/>
              </w:rPr>
              <w:fldChar w:fldCharType="separate"/>
            </w:r>
            <w:r>
              <w:rPr>
                <w:rFonts w:hint="eastAsia" w:ascii="仿宋_GB2312" w:hAnsi="仿宋_GB2312" w:eastAsia="仿宋_GB2312" w:cs="仿宋_GB2312"/>
                <w:color w:val="auto"/>
                <w:kern w:val="2"/>
                <w:sz w:val="21"/>
                <w:szCs w:val="21"/>
                <w:shd w:val="clear" w:color="auto" w:fill="FFFFFF"/>
                <w:lang w:val="en-US" w:eastAsia="en-US" w:bidi="ar-SA"/>
              </w:rPr>
              <w:t>0.8</w:t>
            </w:r>
            <w:r>
              <w:rPr>
                <w:rFonts w:hint="eastAsia" w:ascii="仿宋_GB2312" w:hAnsi="仿宋_GB2312" w:eastAsia="仿宋_GB2312" w:cs="仿宋_GB2312"/>
                <w:color w:val="auto"/>
                <w:kern w:val="2"/>
                <w:sz w:val="21"/>
                <w:szCs w:val="21"/>
                <w:shd w:val="clear" w:color="auto" w:fill="FFFFFF"/>
                <w:lang w:val="en-US" w:eastAsia="en-US" w:bidi="ar-SA"/>
              </w:rPr>
              <w:fldChar w:fldCharType="end"/>
            </w:r>
            <w:r>
              <w:rPr>
                <w:rFonts w:hint="eastAsia" w:ascii="仿宋_GB2312" w:hAnsi="仿宋_GB2312" w:eastAsia="仿宋_GB2312" w:cs="仿宋_GB2312"/>
                <w:color w:val="auto"/>
                <w:kern w:val="2"/>
                <w:sz w:val="21"/>
                <w:szCs w:val="21"/>
                <w:shd w:val="clear" w:color="auto" w:fill="FFFFFF"/>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内蒙古东部送黑龙江</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内蒙古东部送辽宁</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陕西送河北南网</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0.22</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1.27</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山西送山东</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4.39</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皖电东送</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0.10</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冀北送京津唐</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0.61</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宁东送山东</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1.70</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湖南鲤鱼江送广东</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0.18</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restart"/>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网对网</w:t>
            </w: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内蒙古西部送京津唐</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0.30</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山西送京津唐</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2.29</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山西送河北南网</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2.29</w:t>
            </w: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黑龙江送辽宁</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东北送京津唐</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0.17</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云南送广东</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rPr>
        <w:tc>
          <w:tcPr>
            <w:tcW w:w="1440" w:type="dxa"/>
            <w:vMerge w:val="continue"/>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2184"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贵州送广东</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w:t>
            </w:r>
          </w:p>
        </w:tc>
        <w:tc>
          <w:tcPr>
            <w:tcW w:w="1812"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p>
        </w:tc>
        <w:tc>
          <w:tcPr>
            <w:tcW w:w="1813" w:type="dxa"/>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0.20</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0"/>
        <w:jc w:val="both"/>
        <w:textAlignment w:val="auto"/>
        <w:outlineLvl w:val="9"/>
        <w:rPr>
          <w:rFonts w:hint="eastAsia" w:ascii="仿宋_GB2312" w:hAnsi="仿宋_GB2312" w:eastAsia="仿宋_GB2312" w:cs="仿宋_GB2312"/>
          <w:color w:val="auto"/>
          <w:sz w:val="21"/>
          <w:szCs w:val="21"/>
          <w:shd w:val="clear" w:color="auto" w:fill="FFFFFF"/>
          <w:lang w:val="en-US" w:eastAsia="en-US"/>
        </w:rPr>
      </w:pP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0"/>
        <w:jc w:val="both"/>
        <w:textAlignment w:val="auto"/>
        <w:outlineLvl w:val="9"/>
        <w:rPr>
          <w:rFonts w:hint="eastAsia" w:ascii="仿宋_GB2312" w:hAnsi="仿宋_GB2312" w:eastAsia="仿宋_GB2312" w:cs="仿宋_GB2312"/>
          <w:color w:val="auto"/>
          <w:sz w:val="21"/>
          <w:szCs w:val="21"/>
          <w:shd w:val="clear" w:color="auto" w:fill="FFFFFF"/>
          <w:lang w:val="en-US" w:eastAsia="en-US"/>
        </w:rPr>
      </w:pPr>
      <w:r>
        <w:rPr>
          <w:rFonts w:hint="eastAsia" w:ascii="仿宋_GB2312" w:hAnsi="仿宋_GB2312" w:eastAsia="仿宋_GB2312" w:cs="仿宋_GB2312"/>
          <w:color w:val="auto"/>
          <w:sz w:val="21"/>
          <w:szCs w:val="21"/>
          <w:shd w:val="clear" w:color="auto" w:fill="FFFFFF"/>
          <w:lang w:val="en-US" w:eastAsia="en-US"/>
        </w:rPr>
        <w:t>注1：冀北向京津唐送电价格调整后，涉及有分电比的大唐陡河等5个电厂上网电价相应同步提高。</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0"/>
        <w:jc w:val="both"/>
        <w:textAlignment w:val="auto"/>
        <w:outlineLvl w:val="9"/>
        <w:rPr>
          <w:rFonts w:hint="eastAsia" w:ascii="仿宋_GB2312" w:hAnsi="仿宋_GB2312" w:eastAsia="仿宋_GB2312" w:cs="仿宋_GB2312"/>
          <w:color w:val="auto"/>
          <w:sz w:val="21"/>
          <w:szCs w:val="21"/>
          <w:shd w:val="clear" w:color="auto" w:fill="FFFFFF"/>
          <w:lang w:val="en-US" w:eastAsia="en-US"/>
        </w:rPr>
      </w:pPr>
      <w:r>
        <w:rPr>
          <w:rFonts w:hint="eastAsia" w:ascii="仿宋_GB2312" w:hAnsi="仿宋_GB2312" w:eastAsia="仿宋_GB2312" w:cs="仿宋_GB2312"/>
          <w:color w:val="auto"/>
          <w:sz w:val="21"/>
          <w:szCs w:val="21"/>
          <w:shd w:val="clear" w:color="auto" w:fill="FFFFFF"/>
          <w:lang w:val="en-US" w:eastAsia="en-US"/>
        </w:rPr>
        <w:t>注2：宁东向山东送电价格调整后，其配套电源项目华电灵武二期、京能水洞沟、鲁能鸳鸯湖电厂</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kern w:val="2"/>
          <w:sz w:val="32"/>
          <w:szCs w:val="32"/>
          <w:shd w:val="clear" w:color="auto" w:fill="FFFFFF"/>
          <w:lang w:val="en-US" w:eastAsia="en-US" w:bidi="ar-SA"/>
        </w:rPr>
        <w:sectPr>
          <w:pgSz w:w="11906" w:h="16838"/>
          <w:pgMar w:top="1962" w:right="1474" w:bottom="1848" w:left="1587" w:header="851" w:footer="992" w:gutter="0"/>
          <w:pgNumType w:fmt="numberInDash"/>
          <w:cols w:space="0" w:num="1"/>
          <w:docGrid w:type="lines" w:linePitch="312" w:charSpace="0"/>
        </w:sectPr>
      </w:pPr>
      <w:r>
        <w:rPr>
          <w:rFonts w:hint="eastAsia" w:ascii="仿宋_GB2312" w:hAnsi="仿宋_GB2312" w:eastAsia="仿宋_GB2312" w:cs="仿宋_GB2312"/>
          <w:color w:val="auto"/>
          <w:sz w:val="21"/>
          <w:szCs w:val="21"/>
          <w:shd w:val="clear" w:color="auto" w:fill="FFFFFF"/>
          <w:lang w:val="en-US" w:eastAsia="en-US"/>
        </w:rPr>
        <w:t>上网电价相应同步提高；输电到山东的落地价格调整为</w:t>
      </w:r>
    </w:p>
    <w:p>
      <w:pPr>
        <w:rPr>
          <w:rFonts w:hint="eastAsia" w:ascii="黑体" w:hAnsi="黑体" w:eastAsia="黑体" w:cs="仿宋_GB2312"/>
          <w:color w:val="auto"/>
          <w:sz w:val="32"/>
          <w:szCs w:val="32"/>
          <w:shd w:val="clear" w:color="auto" w:fill="FFFFFF"/>
          <w:lang w:val="en-US" w:eastAsia="zh-CN"/>
        </w:rPr>
      </w:pPr>
      <w:r>
        <w:rPr>
          <w:rFonts w:hint="eastAsia" w:ascii="黑体" w:hAnsi="黑体" w:eastAsia="黑体" w:cs="仿宋_GB2312"/>
          <w:color w:val="auto"/>
          <w:sz w:val="32"/>
          <w:szCs w:val="32"/>
          <w:shd w:val="clear" w:color="auto" w:fill="FFFFFF"/>
        </w:rPr>
        <w:t>附件</w:t>
      </w:r>
      <w:r>
        <w:rPr>
          <w:rFonts w:hint="eastAsia" w:ascii="黑体" w:hAnsi="黑体" w:eastAsia="黑体" w:cs="仿宋_GB2312"/>
          <w:color w:val="auto"/>
          <w:sz w:val="32"/>
          <w:szCs w:val="32"/>
          <w:shd w:val="clear" w:color="auto" w:fill="FFFFFF"/>
          <w:lang w:val="en-US" w:eastAsia="zh-CN"/>
        </w:rPr>
        <w:t>四</w:t>
      </w:r>
    </w:p>
    <w:p>
      <w:pPr>
        <w:numPr>
          <w:ilvl w:val="0"/>
          <w:numId w:val="0"/>
        </w:numPr>
        <w:jc w:val="center"/>
        <w:rPr>
          <w:rFonts w:hint="eastAsia" w:ascii="宋体" w:hAnsi="宋体" w:eastAsia="宋体" w:cs="宋体"/>
          <w:color w:val="auto"/>
          <w:sz w:val="44"/>
          <w:szCs w:val="44"/>
          <w:shd w:val="clear" w:color="auto" w:fill="FFFFFF"/>
          <w:lang w:val="en-US" w:eastAsia="zh-CN"/>
        </w:rPr>
      </w:pPr>
    </w:p>
    <w:p>
      <w:pPr>
        <w:numPr>
          <w:ilvl w:val="0"/>
          <w:numId w:val="0"/>
        </w:numPr>
        <w:jc w:val="cente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t>1、</w:t>
      </w:r>
      <w:r>
        <w:rPr>
          <w:rFonts w:hint="eastAsia" w:asciiTheme="minorEastAsia" w:hAnsiTheme="minorEastAsia" w:eastAsiaTheme="minorEastAsia" w:cstheme="minorEastAsia"/>
          <w:color w:val="auto"/>
          <w:sz w:val="44"/>
          <w:szCs w:val="44"/>
          <w:shd w:val="clear" w:color="auto" w:fill="FFFFFF"/>
          <w:lang w:val="en-US" w:eastAsia="zh-CN"/>
        </w:rPr>
        <w:t>山西省电网销售电价表</w:t>
      </w:r>
    </w:p>
    <w:p>
      <w:pPr>
        <w:numPr>
          <w:ilvl w:val="0"/>
          <w:numId w:val="0"/>
        </w:numPr>
        <w:ind w:firstLine="420" w:firstLineChars="20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1"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98"/>
        <w:gridCol w:w="2066"/>
        <w:gridCol w:w="733"/>
        <w:gridCol w:w="733"/>
        <w:gridCol w:w="733"/>
        <w:gridCol w:w="733"/>
        <w:gridCol w:w="733"/>
        <w:gridCol w:w="735"/>
        <w:gridCol w:w="975"/>
        <w:gridCol w:w="1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jc w:val="center"/>
        </w:trPr>
        <w:tc>
          <w:tcPr>
            <w:tcW w:w="2464"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400" w:type="dxa"/>
            <w:gridSpan w:val="6"/>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007"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6" w:hRule="atLeast"/>
          <w:jc w:val="center"/>
        </w:trPr>
        <w:tc>
          <w:tcPr>
            <w:tcW w:w="2464"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20千伏</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110-220千伏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975"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（元/千瓦·月）</w:t>
            </w:r>
          </w:p>
        </w:tc>
        <w:tc>
          <w:tcPr>
            <w:tcW w:w="1032"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8" w:hRule="atLeast"/>
          <w:jc w:val="center"/>
        </w:trPr>
        <w:tc>
          <w:tcPr>
            <w:tcW w:w="2464" w:type="dxa"/>
            <w:gridSpan w:val="2"/>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733"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0.4770</w:t>
            </w:r>
          </w:p>
        </w:tc>
        <w:tc>
          <w:tcPr>
            <w:tcW w:w="73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0.4670</w:t>
            </w:r>
          </w:p>
        </w:tc>
        <w:tc>
          <w:tcPr>
            <w:tcW w:w="73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0.4670</w:t>
            </w:r>
          </w:p>
        </w:tc>
        <w:tc>
          <w:tcPr>
            <w:tcW w:w="73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7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1" w:hRule="atLeast"/>
          <w:jc w:val="center"/>
        </w:trPr>
        <w:tc>
          <w:tcPr>
            <w:tcW w:w="2464"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0.7481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0.7281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0.7221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0.7131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3" w:hRule="atLeast"/>
          <w:jc w:val="center"/>
        </w:trPr>
        <w:tc>
          <w:tcPr>
            <w:tcW w:w="2464"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0.5071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0.4871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0.4811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0.4721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8" w:hRule="atLeast"/>
          <w:jc w:val="center"/>
        </w:trPr>
        <w:tc>
          <w:tcPr>
            <w:tcW w:w="2464"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0.4885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0.4805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0.4685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0.4585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0.4535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37.5</w:t>
            </w: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jc w:val="center"/>
        </w:trPr>
        <w:tc>
          <w:tcPr>
            <w:tcW w:w="398"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206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电解烧碱、合成氨、电炉黄磷生产用电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0.4755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0.4675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0.4555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0.4455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0.4405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37.5</w:t>
            </w: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jc w:val="center"/>
        </w:trPr>
        <w:tc>
          <w:tcPr>
            <w:tcW w:w="39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206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电石生产用电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0.4655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0.4575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0.4455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0.4355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0.4305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37.5</w:t>
            </w: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 w:hRule="atLeast"/>
          <w:jc w:val="center"/>
        </w:trPr>
        <w:tc>
          <w:tcPr>
            <w:tcW w:w="39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206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0.3755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0.3675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0.3555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0.3455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0.3405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37.5</w:t>
            </w: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jc w:val="center"/>
        </w:trPr>
        <w:tc>
          <w:tcPr>
            <w:tcW w:w="2464"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0.4595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0.4445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0.4385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0.4295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jc w:val="center"/>
        </w:trPr>
        <w:tc>
          <w:tcPr>
            <w:tcW w:w="398"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206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非贫困县深井及高扬程农业排灌用电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0.3995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jc w:val="center"/>
        </w:trPr>
        <w:tc>
          <w:tcPr>
            <w:tcW w:w="39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206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贫困县农业排灌用电</w:t>
            </w:r>
          </w:p>
        </w:tc>
        <w:tc>
          <w:tcPr>
            <w:tcW w:w="73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0.3085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0.2985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0.2945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0.2885</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39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206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提黄灌溉用电（万亩以上特定泵站）</w:t>
            </w:r>
          </w:p>
        </w:tc>
        <w:tc>
          <w:tcPr>
            <w:tcW w:w="4400" w:type="dxa"/>
            <w:gridSpan w:val="6"/>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0.07</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52" w:hRule="atLeast"/>
          <w:jc w:val="center"/>
        </w:trPr>
        <w:tc>
          <w:tcPr>
            <w:tcW w:w="2464" w:type="dxa"/>
            <w:gridSpan w:val="2"/>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五、趸售用电</w:t>
            </w:r>
          </w:p>
        </w:tc>
        <w:tc>
          <w:tcPr>
            <w:tcW w:w="6407" w:type="dxa"/>
            <w:gridSpan w:val="8"/>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zh-CN" w:bidi="ar-SA"/>
              </w:rPr>
              <w:t>0.343</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val="0"/>
        <w:ind w:left="420" w:leftChars="0" w:hanging="420" w:hanging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420" w:leftChars="0" w:hanging="420" w:hanging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注：1.上表所列价格，除贫困县农业排灌用电、趸售用电外，均含国家重大水利工程建设基金0.7分钱。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2.上表所列价格，除农业生产用电、趸售用电外，均含城市公用事业附加费，其中：居民生</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活用电1分钱，一般工商业用电0.8分钱(中、小化肥生产用电0.7分钱)，大工业用电0.5分钱（电炉铁合金、电解烧碱、合成氨、电炉钙镁磷肥、电炉黄磷、电石生产用电0.4分钱）。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3.上表所列价格，除农业生产用电外，均含可再生能源电价附加，其中：居民生活用电0.1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分钱，其他用电0.4分钱。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4.上表所列价格，除农业生产用电外，均含大中型水库移民后期扶持资金，其中：趸售用电</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0.23分钱，其他用电0.32分钱。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5.上表所列价格，除农业生产用电外，均含地方水库移民后期扶持资金0.05分钱。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leftChars="200"/>
        <w:jc w:val="both"/>
        <w:textAlignment w:val="auto"/>
        <w:outlineLvl w:val="9"/>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6.污水处理生产用电，受电变压器容量在315千伏安及以上的，执行上表所列大工业用电分</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jc w:val="both"/>
        <w:textAlignment w:val="auto"/>
        <w:rPr>
          <w:rFonts w:hint="eastAsia" w:ascii="宋体" w:hAnsi="宋体" w:eastAsia="宋体" w:cs="宋体"/>
          <w:color w:val="auto"/>
          <w:sz w:val="44"/>
          <w:szCs w:val="44"/>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类电价标准。</w:t>
      </w:r>
    </w:p>
    <w:p>
      <w:pPr>
        <w:numPr>
          <w:ilvl w:val="0"/>
          <w:numId w:val="0"/>
        </w:numPr>
        <w:autoSpaceDE w:val="0"/>
        <w:autoSpaceDN w:val="0"/>
        <w:spacing w:before="51"/>
        <w:ind w:leftChars="0"/>
        <w:jc w:val="center"/>
        <w:rPr>
          <w:rFonts w:hint="eastAsia" w:ascii="宋体" w:hAnsi="宋体" w:eastAsia="宋体" w:cs="宋体"/>
          <w:color w:val="auto"/>
          <w:sz w:val="44"/>
          <w:szCs w:val="44"/>
          <w:shd w:val="clear" w:color="auto" w:fill="FFFFFF"/>
          <w:lang w:val="en-US" w:eastAsia="zh-CN"/>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center"/>
        <w:rPr>
          <w:rFonts w:hint="eastAsia" w:ascii="宋体" w:hAnsi="宋体" w:eastAsia="宋体" w:cs="宋体"/>
          <w:color w:val="auto"/>
          <w:sz w:val="44"/>
          <w:szCs w:val="44"/>
          <w:shd w:val="clear" w:color="auto" w:fill="FFFFFF"/>
          <w:lang w:val="en-US" w:eastAsia="zh-CN"/>
        </w:rPr>
      </w:pPr>
    </w:p>
    <w:p>
      <w:pPr>
        <w:numPr>
          <w:ilvl w:val="0"/>
          <w:numId w:val="0"/>
        </w:numPr>
        <w:autoSpaceDE w:val="0"/>
        <w:autoSpaceDN w:val="0"/>
        <w:spacing w:before="51"/>
        <w:ind w:leftChars="0"/>
        <w:jc w:val="cente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t>2、河北省北部电网销售电价表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60"/>
        <w:gridCol w:w="826"/>
        <w:gridCol w:w="1500"/>
        <w:gridCol w:w="841"/>
        <w:gridCol w:w="841"/>
        <w:gridCol w:w="841"/>
        <w:gridCol w:w="841"/>
        <w:gridCol w:w="841"/>
        <w:gridCol w:w="841"/>
        <w:gridCol w:w="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jc w:val="center"/>
        </w:trPr>
        <w:tc>
          <w:tcPr>
            <w:tcW w:w="148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15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电压等级</w:t>
            </w:r>
          </w:p>
        </w:tc>
        <w:tc>
          <w:tcPr>
            <w:tcW w:w="42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16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0" w:hRule="atLeast"/>
          <w:jc w:val="center"/>
        </w:trPr>
        <w:tc>
          <w:tcPr>
            <w:tcW w:w="1486"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5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尖峰</w:t>
            </w:r>
          </w:p>
        </w:tc>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双蓄</w:t>
            </w:r>
          </w:p>
        </w:tc>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最大需量   </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(元/千瓦·月)</w:t>
            </w:r>
          </w:p>
        </w:tc>
        <w:tc>
          <w:tcPr>
            <w:tcW w:w="8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1486"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5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0.5200 </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0.4700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0.4700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4" w:hRule="atLeast"/>
          <w:jc w:val="center"/>
        </w:trPr>
        <w:tc>
          <w:tcPr>
            <w:tcW w:w="148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0.4700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二、大工业用电</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0.8347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0.7546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0.5292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0.3194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148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0.8227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0.7482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0.5217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0.3123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148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0.8107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0.7373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0.5142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0.3079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148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110千伏-220千伏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0.7867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0.7197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0.4992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0.2942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1486" w:type="dxa"/>
            <w:gridSpan w:val="2"/>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0.7787 </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0.7116 </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0.4942 </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0.2912 </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826"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电石、电解烧碱、合成氨、电炉黄磷生产用电</w:t>
            </w:r>
          </w:p>
        </w:tc>
        <w:tc>
          <w:tcPr>
            <w:tcW w:w="15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0.7707 </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0.6941 </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0.4892 </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0.3001 </w:t>
            </w: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0.7587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0.6865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0.4817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0.2931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0.7467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0.6756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0.4742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0.2887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110千伏-220千伏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0.7227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0.6594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0.4592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0.2748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0.7147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0.6585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0.4542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0.2718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0.5249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0.4762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0.3322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0.2017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24.8 </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0.5169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0.4689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0.3272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0.1987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24.8 </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0.5089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0.4648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0.3222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0.1932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24.8 </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110千伏-220千伏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0.4928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0.4549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0.3122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0.1832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24.8 </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jc w:val="center"/>
        </w:trPr>
        <w:tc>
          <w:tcPr>
            <w:tcW w:w="66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0.4769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0.4357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0.3022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0.1758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24.8 </w:t>
            </w: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bl>
    <w:p>
      <w:pPr>
        <w:keepNext w:val="0"/>
        <w:keepLines w:val="0"/>
        <w:pageBreakBefore w:val="0"/>
        <w:widowControl w:val="0"/>
        <w:kinsoku/>
        <w:wordWrap/>
        <w:overflowPunct/>
        <w:topLinePunct w:val="0"/>
        <w:autoSpaceDE w:val="0"/>
        <w:autoSpaceDN w:val="0"/>
        <w:bidi w:val="0"/>
        <w:adjustRightInd w:val="0"/>
        <w:snapToGrid w:val="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p>
      <w:pPr>
        <w:numPr>
          <w:ilvl w:val="0"/>
          <w:numId w:val="0"/>
        </w:numPr>
        <w:jc w:val="both"/>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86"/>
        <w:gridCol w:w="1500"/>
        <w:gridCol w:w="841"/>
        <w:gridCol w:w="841"/>
        <w:gridCol w:w="841"/>
        <w:gridCol w:w="841"/>
        <w:gridCol w:w="841"/>
        <w:gridCol w:w="841"/>
        <w:gridCol w:w="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三、一般工商业及其他用电</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1.1857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1.1505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0.7273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0.3275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0.3029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1.1610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1.1265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0.7123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0.3210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0.2969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1.1527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1.1185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0.7073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0.3188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0.2949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1.1445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1.1105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0.7023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0.3167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0.2929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0.7240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0.7123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0.4459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0.1968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0.6992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0.6905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0.4309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0.1896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0.6910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0.6824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0.4259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0.1875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0.6827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0.6757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0.4209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0.1856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0.4694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0.4594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0.4544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0.4494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restart"/>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0.2844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0.2814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20千伏</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0.2799 </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1486"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0.2784 </w:t>
            </w: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43"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val="0"/>
        <w:snapToGrid w:val="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注：1.上表所列价格，除贫困县农业排灌用电外，均含国家重大水利工程建设基金0.7分钱。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2.上表所列价格,除农业生产用电，大工业用电中的电石、电解烧碱、合成氨、电炉黄磷生</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产用电，以及中、小化肥用电外，均含城市公用事业附加费，其中：居民生活用电1.5分钱，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一般工商业及其他用电1.1分钱，大工业用电1分钱。未开征城市公用事业附加费的地区，各</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类用电价格相应扣减。</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3.抗灾救灾用电，原化工部发放生产许可证的氮肥、磷肥、钾肥、复合肥生产企业用电（不</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含中小化肥生产用电），按表列分类电价降低2分钱执行。</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4.上表所列价格，除农业生产用电外，均含大中型水库移民后期扶持资金0.35分钱，地方水</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分钱，其他用电0.4分钱。</w:t>
      </w:r>
    </w:p>
    <w:p>
      <w:pPr>
        <w:rPr>
          <w:rFonts w:hint="eastAsia" w:ascii="宋体" w:hAnsi="宋体" w:eastAsia="宋体" w:cs="宋体"/>
          <w:color w:val="auto"/>
          <w:sz w:val="44"/>
          <w:szCs w:val="44"/>
          <w:shd w:val="clear" w:color="auto" w:fill="FFFFFF"/>
          <w:lang w:val="en-US" w:eastAsia="zh-CN"/>
        </w:r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sz w:val="44"/>
          <w:szCs w:val="44"/>
          <w:shd w:val="clear" w:color="auto" w:fill="FFFFFF"/>
          <w:lang w:val="en-US" w:eastAsia="zh-CN"/>
        </w:rPr>
      </w:pPr>
    </w:p>
    <w:p>
      <w:pPr>
        <w:numPr>
          <w:ilvl w:val="0"/>
          <w:numId w:val="0"/>
        </w:numPr>
        <w:autoSpaceDE w:val="0"/>
        <w:autoSpaceDN w:val="0"/>
        <w:spacing w:before="51"/>
        <w:ind w:leftChars="0"/>
        <w:jc w:val="cente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t>河北省北部电网趸售电价表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337"/>
        <w:gridCol w:w="2769"/>
        <w:gridCol w:w="27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9" w:hRule="atLeast"/>
        </w:trPr>
        <w:tc>
          <w:tcPr>
            <w:tcW w:w="3337" w:type="dxa"/>
            <w:vMerge w:val="restart"/>
            <w:tcBorders>
              <w:top w:val="single" w:color="auto"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5538" w:type="dxa"/>
            <w:gridSpan w:val="2"/>
            <w:tcBorders>
              <w:top w:val="single" w:color="auto"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趸售电价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3337" w:type="dxa"/>
            <w:vMerge w:val="continue"/>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2769" w:type="dxa"/>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2769" w:type="dxa"/>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2" w:hRule="atLeast"/>
        </w:trPr>
        <w:tc>
          <w:tcPr>
            <w:tcW w:w="333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2769" w:type="dxa"/>
            <w:tcBorders>
              <w:top w:val="single" w:color="000000" w:sz="4" w:space="0"/>
              <w:left w:val="single" w:color="000000" w:sz="4" w:space="0"/>
              <w:bottom w:val="single" w:color="000000" w:sz="4" w:space="0"/>
              <w:right w:val="single" w:color="000000" w:sz="4" w:space="0"/>
            </w:tcBorders>
            <w:shd w:val="clear" w:color="auto" w:fill="auto"/>
            <w:vAlign w:val="top"/>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2769" w:type="dxa"/>
            <w:tcBorders>
              <w:top w:val="single" w:color="000000" w:sz="4" w:space="0"/>
              <w:left w:val="single" w:color="000000" w:sz="4" w:space="0"/>
              <w:bottom w:val="single" w:color="000000" w:sz="4" w:space="0"/>
              <w:right w:val="single" w:color="auto" w:sz="4" w:space="0"/>
            </w:tcBorders>
            <w:shd w:val="clear" w:color="auto" w:fill="auto"/>
            <w:vAlign w:val="top"/>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2" w:hRule="atLeast"/>
        </w:trPr>
        <w:tc>
          <w:tcPr>
            <w:tcW w:w="333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二、一般工商业及其他用电</w:t>
            </w:r>
          </w:p>
        </w:tc>
        <w:tc>
          <w:tcPr>
            <w:tcW w:w="2769" w:type="dxa"/>
            <w:tcBorders>
              <w:top w:val="single" w:color="000000" w:sz="4" w:space="0"/>
              <w:left w:val="single" w:color="000000" w:sz="4" w:space="0"/>
              <w:bottom w:val="single" w:color="000000" w:sz="4" w:space="0"/>
              <w:right w:val="single" w:color="000000" w:sz="4" w:space="0"/>
            </w:tcBorders>
            <w:shd w:val="clear" w:color="auto" w:fill="auto"/>
            <w:vAlign w:val="top"/>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2769" w:type="dxa"/>
            <w:tcBorders>
              <w:top w:val="single" w:color="000000" w:sz="4" w:space="0"/>
              <w:left w:val="single" w:color="000000" w:sz="4" w:space="0"/>
              <w:bottom w:val="single" w:color="000000" w:sz="4" w:space="0"/>
              <w:right w:val="single" w:color="auto" w:sz="4" w:space="0"/>
            </w:tcBorders>
            <w:shd w:val="clear" w:color="auto" w:fill="auto"/>
            <w:vAlign w:val="top"/>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4" w:hRule="atLeast"/>
        </w:trPr>
        <w:tc>
          <w:tcPr>
            <w:tcW w:w="333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276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0.3862</w:t>
            </w:r>
          </w:p>
        </w:tc>
        <w:tc>
          <w:tcPr>
            <w:tcW w:w="276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0.3762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9" w:hRule="atLeast"/>
        </w:trPr>
        <w:tc>
          <w:tcPr>
            <w:tcW w:w="333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276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0.5054</w:t>
            </w:r>
          </w:p>
        </w:tc>
        <w:tc>
          <w:tcPr>
            <w:tcW w:w="276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1" w:hRule="atLeast"/>
        </w:trPr>
        <w:tc>
          <w:tcPr>
            <w:tcW w:w="333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276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0.2930</w:t>
            </w:r>
          </w:p>
        </w:tc>
        <w:tc>
          <w:tcPr>
            <w:tcW w:w="276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8" w:hRule="atLeast"/>
        </w:trPr>
        <w:tc>
          <w:tcPr>
            <w:tcW w:w="333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276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0.4043</w:t>
            </w:r>
          </w:p>
        </w:tc>
        <w:tc>
          <w:tcPr>
            <w:tcW w:w="276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0.3893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8" w:hRule="atLeast"/>
        </w:trPr>
        <w:tc>
          <w:tcPr>
            <w:tcW w:w="3337"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276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0.2283</w:t>
            </w:r>
          </w:p>
        </w:tc>
        <w:tc>
          <w:tcPr>
            <w:tcW w:w="2769"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0.2233</w:t>
            </w:r>
          </w:p>
        </w:tc>
      </w:tr>
    </w:tbl>
    <w:p>
      <w:pP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br w:type="page"/>
      </w:r>
    </w:p>
    <w:p>
      <w:pPr>
        <w:numPr>
          <w:ilvl w:val="0"/>
          <w:numId w:val="0"/>
        </w:numPr>
        <w:ind w:leftChars="0"/>
        <w:jc w:val="center"/>
        <w:rPr>
          <w:rFonts w:hint="eastAsia" w:ascii="宋体" w:hAnsi="宋体" w:eastAsia="宋体" w:cs="宋体"/>
          <w:color w:val="auto"/>
          <w:sz w:val="44"/>
          <w:szCs w:val="44"/>
          <w:shd w:val="clear" w:color="auto" w:fill="FFFFFF"/>
          <w:lang w:val="en-US" w:eastAsia="zh-CN"/>
        </w:rPr>
      </w:pPr>
    </w:p>
    <w:p>
      <w:pPr>
        <w:numPr>
          <w:ilvl w:val="0"/>
          <w:numId w:val="0"/>
        </w:numPr>
        <w:ind w:leftChars="0"/>
        <w:jc w:val="cente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t>3、河北省南部电网销售电价表</w:t>
      </w:r>
    </w:p>
    <w:p>
      <w:pPr>
        <w:numPr>
          <w:ilvl w:val="0"/>
          <w:numId w:val="0"/>
        </w:numPr>
        <w:ind w:leftChars="0"/>
        <w:jc w:val="right"/>
        <w:rPr>
          <w:rFonts w:hint="eastAsia" w:ascii="宋体" w:hAnsi="宋体" w:eastAsia="宋体" w:cs="宋体"/>
          <w:color w:val="auto"/>
          <w:sz w:val="44"/>
          <w:szCs w:val="44"/>
          <w:shd w:val="clear" w:color="auto" w:fill="FFFFFF"/>
          <w:lang w:val="en-US" w:eastAsia="zh-CN"/>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2"/>
        <w:gridCol w:w="1044"/>
        <w:gridCol w:w="1002"/>
        <w:gridCol w:w="992"/>
        <w:gridCol w:w="992"/>
        <w:gridCol w:w="992"/>
        <w:gridCol w:w="992"/>
        <w:gridCol w:w="992"/>
        <w:gridCol w:w="747"/>
        <w:gridCol w:w="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7" w:hRule="atLeast"/>
          <w:jc w:val="center"/>
        </w:trPr>
        <w:tc>
          <w:tcPr>
            <w:tcW w:w="139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100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电压等级</w:t>
            </w:r>
          </w:p>
        </w:tc>
        <w:tc>
          <w:tcPr>
            <w:tcW w:w="49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15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22" w:hRule="atLeast"/>
          <w:jc w:val="center"/>
        </w:trPr>
        <w:tc>
          <w:tcPr>
            <w:tcW w:w="1396"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0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尖峰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双蓄</w:t>
            </w:r>
          </w:p>
        </w:tc>
        <w:tc>
          <w:tcPr>
            <w:tcW w:w="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770" w:type="dxa"/>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1396"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0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0.5200</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gridSpan w:val="2"/>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0.4700</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gridSpan w:val="2"/>
            <w:vMerge w:val="continue"/>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0.4700</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二、大工业用电</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1-1O千伏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0.8838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0.8523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0.5975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0.3685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35-11O千伏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0.8613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0.8307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0.5825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0.3595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139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0.8388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0.8090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0.5675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0.3505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139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0.8238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0.7945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0.5575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0.3445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电石、电解烧碱、</w:t>
            </w:r>
            <w:r>
              <w:rPr>
                <w:rFonts w:hint="default" w:ascii="仿宋_GB2312" w:hAnsi="仿宋_GB2312" w:eastAsia="仿宋_GB2312" w:cs="仿宋_GB2312"/>
                <w:color w:val="auto"/>
                <w:kern w:val="2"/>
                <w:sz w:val="21"/>
                <w:szCs w:val="21"/>
                <w:shd w:val="clear" w:color="auto" w:fill="FFFFFF"/>
                <w:lang w:val="en-US" w:eastAsia="zh-CN" w:bidi="ar-SA"/>
              </w:rPr>
              <w:t xml:space="preserve"> </w:t>
            </w:r>
            <w:r>
              <w:rPr>
                <w:rFonts w:hint="eastAsia" w:ascii="仿宋_GB2312" w:hAnsi="仿宋_GB2312" w:eastAsia="仿宋_GB2312" w:cs="仿宋_GB2312"/>
                <w:color w:val="auto"/>
                <w:kern w:val="2"/>
                <w:sz w:val="21"/>
                <w:szCs w:val="21"/>
                <w:shd w:val="clear" w:color="auto" w:fill="FFFFFF"/>
                <w:lang w:val="en-US" w:eastAsia="zh-CN" w:bidi="ar-SA"/>
              </w:rPr>
              <w:t>合成氨、电炉黄磷生产用电</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1-1O千伏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0.8028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0.7743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0.5435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0.3361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35-11O千伏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0.7803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0.7526</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0.5285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0.3271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0.7578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0.7309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0.5135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0.3181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22O千伏及以上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0.7503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0.7237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0.5085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0.3151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4"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1-1O千伏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0.4877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0.4703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0.3331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0.2094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24.8</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35-11O千伏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0.4652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0.4490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0.3181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0.2004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24.8</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0.4427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0.4274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0.3031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0.1914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24.8</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35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0.4352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0.4201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0.2981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0.1884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24.8</w:t>
            </w: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16.5</w:t>
            </w:r>
          </w:p>
        </w:tc>
      </w:tr>
    </w:tbl>
    <w:p>
      <w:pPr>
        <w:keepNext w:val="0"/>
        <w:keepLines w:val="0"/>
        <w:pageBreakBefore w:val="0"/>
        <w:widowControl w:val="0"/>
        <w:numPr>
          <w:ilvl w:val="0"/>
          <w:numId w:val="0"/>
        </w:numPr>
        <w:kinsoku/>
        <w:wordWrap/>
        <w:overflowPunct/>
        <w:topLinePunct w:val="0"/>
        <w:autoSpaceDE w:val="0"/>
        <w:autoSpaceDN w:val="0"/>
        <w:bidi w:val="0"/>
        <w:adjustRightInd/>
        <w:snapToGrid/>
        <w:ind w:leftChars="0"/>
        <w:jc w:val="both"/>
        <w:textAlignment w:val="auto"/>
        <w:rPr>
          <w:rFonts w:hint="eastAsia" w:ascii="仿宋_GB2312" w:hAnsi="仿宋_GB2312" w:eastAsia="仿宋_GB2312" w:cs="仿宋_GB2312"/>
          <w:color w:val="auto"/>
          <w:sz w:val="21"/>
          <w:szCs w:val="21"/>
          <w:shd w:val="clear" w:color="auto" w:fill="FFFFFF"/>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snapToGrid/>
        <w:ind w:leftChars="0"/>
        <w:jc w:val="both"/>
        <w:textAlignment w:val="auto"/>
        <w:rPr>
          <w:rFonts w:hint="eastAsia" w:ascii="仿宋_GB2312" w:hAnsi="仿宋_GB2312" w:eastAsia="仿宋_GB2312" w:cs="仿宋_GB2312"/>
          <w:color w:val="auto"/>
          <w:sz w:val="21"/>
          <w:szCs w:val="21"/>
          <w:shd w:val="clear" w:color="auto" w:fill="FFFFFF"/>
          <w:lang w:val="en-US" w:eastAsia="zh-CN"/>
        </w:rPr>
      </w:pPr>
    </w:p>
    <w:p>
      <w:pPr>
        <w:numPr>
          <w:ilvl w:val="0"/>
          <w:numId w:val="0"/>
        </w:numPr>
        <w:jc w:val="center"/>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96"/>
        <w:gridCol w:w="1002"/>
        <w:gridCol w:w="992"/>
        <w:gridCol w:w="992"/>
        <w:gridCol w:w="992"/>
        <w:gridCol w:w="992"/>
        <w:gridCol w:w="992"/>
        <w:gridCol w:w="747"/>
        <w:gridCol w:w="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三、一般工商业及其他用电</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1.2205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1.1767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0.8223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0.5038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0.4242</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1.1980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1.1550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0.8073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0.4948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0.4167</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1.1830</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1.1406</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0.7973</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0.4888</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0.4117</w:t>
            </w:r>
          </w:p>
        </w:tc>
        <w:tc>
          <w:tcPr>
            <w:tcW w:w="74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10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0.7758</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0.7483</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0.5255</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0.3253</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0.7533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0.7266</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0.5105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0.3163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0.7383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0.7122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0.5005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0.3103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0.4828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0.4728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0.4628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restart"/>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0.2708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0.2658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jc w:val="center"/>
        </w:trPr>
        <w:tc>
          <w:tcPr>
            <w:tcW w:w="1396"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0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0.2608</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70"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numPr>
          <w:ilvl w:val="0"/>
          <w:numId w:val="0"/>
        </w:numPr>
        <w:kinsoku/>
        <w:wordWrap/>
        <w:overflowPunct/>
        <w:topLinePunct w:val="0"/>
        <w:autoSpaceDE w:val="0"/>
        <w:autoSpaceDN w:val="0"/>
        <w:bidi w:val="0"/>
        <w:adjustRightInd/>
        <w:snapToGrid/>
        <w:ind w:leftChars="0"/>
        <w:jc w:val="both"/>
        <w:textAlignment w:val="auto"/>
        <w:rPr>
          <w:rFonts w:hint="eastAsia" w:ascii="仿宋_GB2312" w:hAnsi="仿宋_GB2312" w:eastAsia="仿宋_GB2312" w:cs="仿宋_GB2312"/>
          <w:color w:val="auto"/>
          <w:sz w:val="21"/>
          <w:szCs w:val="21"/>
          <w:shd w:val="clear" w:color="auto" w:fill="FFFFFF"/>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snapToGrid/>
        <w:ind w:leftChars="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注：1.上表所列价格，除贫困县农业排灌用电外，均含国家重大水利工程建设基金0.7分钱。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2.上表所列价格，除农业生产用电外，均含城市公用事业附加费，其中：居民生活用电1.5</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分钱，大工业用电1分钱，一般工商业及其他用电1.1分钱。未开征城市公用事业附加费的地区，各类用电按上表所列价格相应扣减。</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3.抗灾救灾用电，原化工部发放生产许可证的氮肥、磷肥、钾肥、复合肥生产企业用电（不</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含中小化肥生产用电），按表列分类电价降低2分钱执行。</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4.上表所列价格，除农业生产用电外，均含大中型水库移民后期扶持资金0.35分钱，地方</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5.上表所列价格，除农业生产用电外，均含可再生能源电价附加，其中：居民生活用电0.1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分钱，其他用电0.4分钱。</w:t>
      </w:r>
    </w:p>
    <w:p>
      <w:pPr>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br w:type="page"/>
      </w:r>
    </w:p>
    <w:p>
      <w:pPr>
        <w:numPr>
          <w:ilvl w:val="0"/>
          <w:numId w:val="0"/>
        </w:numPr>
        <w:autoSpaceDE w:val="0"/>
        <w:autoSpaceDN w:val="0"/>
        <w:spacing w:before="51"/>
        <w:ind w:leftChars="0"/>
        <w:jc w:val="center"/>
        <w:rPr>
          <w:rFonts w:hint="eastAsia" w:ascii="宋体" w:hAnsi="宋体" w:eastAsia="宋体" w:cs="宋体"/>
          <w:color w:val="auto"/>
          <w:sz w:val="44"/>
          <w:szCs w:val="44"/>
          <w:shd w:val="clear" w:color="auto" w:fill="FFFFFF"/>
          <w:lang w:val="en-US" w:eastAsia="zh-CN"/>
        </w:rPr>
      </w:pPr>
    </w:p>
    <w:p>
      <w:pPr>
        <w:numPr>
          <w:ilvl w:val="0"/>
          <w:numId w:val="0"/>
        </w:numPr>
        <w:autoSpaceDE w:val="0"/>
        <w:autoSpaceDN w:val="0"/>
        <w:spacing w:before="51"/>
        <w:ind w:leftChars="0"/>
        <w:jc w:val="cente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t>河北省南部电网趸售电价表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97"/>
        <w:gridCol w:w="2939"/>
        <w:gridCol w:w="2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2" w:hRule="atLeast"/>
          <w:jc w:val="center"/>
        </w:trPr>
        <w:tc>
          <w:tcPr>
            <w:tcW w:w="2997"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5878"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趸售电价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7" w:hRule="atLeast"/>
          <w:jc w:val="center"/>
        </w:trPr>
        <w:tc>
          <w:tcPr>
            <w:tcW w:w="2997"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293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jc w:val="center"/>
        </w:trPr>
        <w:tc>
          <w:tcPr>
            <w:tcW w:w="299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293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293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jc w:val="center"/>
        </w:trPr>
        <w:tc>
          <w:tcPr>
            <w:tcW w:w="299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二、一般工商业及其他用电</w:t>
            </w:r>
          </w:p>
        </w:tc>
        <w:tc>
          <w:tcPr>
            <w:tcW w:w="293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293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jc w:val="center"/>
        </w:trPr>
        <w:tc>
          <w:tcPr>
            <w:tcW w:w="2997"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293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0.4680</w:t>
            </w:r>
          </w:p>
        </w:tc>
        <w:tc>
          <w:tcPr>
            <w:tcW w:w="2939"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jc w:val="center"/>
        </w:trPr>
        <w:tc>
          <w:tcPr>
            <w:tcW w:w="2997" w:type="dxa"/>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2939" w:type="dxa"/>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0.5659</w:t>
            </w:r>
          </w:p>
        </w:tc>
        <w:tc>
          <w:tcPr>
            <w:tcW w:w="2939" w:type="dxa"/>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jc w:val="center"/>
        </w:trPr>
        <w:tc>
          <w:tcPr>
            <w:tcW w:w="299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293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0.3100</w:t>
            </w:r>
          </w:p>
        </w:tc>
        <w:tc>
          <w:tcPr>
            <w:tcW w:w="293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jc w:val="center"/>
        </w:trPr>
        <w:tc>
          <w:tcPr>
            <w:tcW w:w="299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293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0.4110</w:t>
            </w:r>
          </w:p>
        </w:tc>
        <w:tc>
          <w:tcPr>
            <w:tcW w:w="293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jc w:val="center"/>
        </w:trPr>
        <w:tc>
          <w:tcPr>
            <w:tcW w:w="2997"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293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0.2200</w:t>
            </w:r>
          </w:p>
        </w:tc>
        <w:tc>
          <w:tcPr>
            <w:tcW w:w="2939"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0.2135</w:t>
            </w:r>
          </w:p>
        </w:tc>
      </w:tr>
    </w:tbl>
    <w:p>
      <w:pP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32"/>
          <w:szCs w:val="32"/>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4、山东省电网销售电价表</w:t>
      </w:r>
    </w:p>
    <w:p>
      <w:pPr>
        <w:numPr>
          <w:ilvl w:val="0"/>
          <w:numId w:val="0"/>
        </w:numPr>
        <w:autoSpaceDE w:val="0"/>
        <w:autoSpaceDN w:val="0"/>
        <w:spacing w:before="51"/>
        <w:ind w:leftChars="0" w:firstLine="210" w:firstLineChars="10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17"/>
        <w:gridCol w:w="789"/>
        <w:gridCol w:w="1775"/>
        <w:gridCol w:w="900"/>
        <w:gridCol w:w="791"/>
        <w:gridCol w:w="924"/>
        <w:gridCol w:w="1147"/>
        <w:gridCol w:w="998"/>
        <w:gridCol w:w="1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1306"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用电分类</w:t>
            </w:r>
          </w:p>
        </w:tc>
        <w:tc>
          <w:tcPr>
            <w:tcW w:w="177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电压等级</w:t>
            </w:r>
          </w:p>
        </w:tc>
        <w:tc>
          <w:tcPr>
            <w:tcW w:w="3762"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电度电价</w:t>
            </w:r>
          </w:p>
        </w:tc>
        <w:tc>
          <w:tcPr>
            <w:tcW w:w="2032"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51" w:hRule="atLeast"/>
          <w:jc w:val="center"/>
        </w:trPr>
        <w:tc>
          <w:tcPr>
            <w:tcW w:w="1306"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p>
        </w:tc>
        <w:tc>
          <w:tcPr>
            <w:tcW w:w="1775"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青岛</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菏泽</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日照、临沂、潍坊、烟台、威海</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德州、枣庄、济南、泰安、聊城、淄博、济宁、莱芜、滨州、东营</w:t>
            </w:r>
          </w:p>
        </w:tc>
        <w:tc>
          <w:tcPr>
            <w:tcW w:w="998"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最大需量（元/千瓦·月）</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i w:val="0"/>
                <w:iCs w:val="0"/>
                <w:color w:val="auto"/>
                <w:kern w:val="2"/>
                <w:sz w:val="21"/>
                <w:szCs w:val="21"/>
                <w:shd w:val="clear" w:color="auto" w:fill="FFFFFF"/>
                <w:lang w:val="en-US" w:eastAsia="zh-CN" w:bidi="ar-SA"/>
              </w:rPr>
            </w:pPr>
            <w:r>
              <w:rPr>
                <w:rFonts w:hint="eastAsia" w:ascii="仿宋_GB2312" w:hAnsi="仿宋_GB2312" w:eastAsia="仿宋_GB2312" w:cs="仿宋_GB2312"/>
                <w:b/>
                <w:bCs/>
                <w:i w:val="0"/>
                <w:iCs w:val="0"/>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130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0.5469</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0.5469</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0.5469</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0.5469</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jc w:val="center"/>
        </w:trPr>
        <w:tc>
          <w:tcPr>
            <w:tcW w:w="130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0.4929</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0.4929</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0.4929</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0.4929</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jc w:val="center"/>
        </w:trPr>
        <w:tc>
          <w:tcPr>
            <w:tcW w:w="130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二、一般工商业用电</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0.8670</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0.7370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0.8060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0.7796</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jc w:val="center"/>
        </w:trPr>
        <w:tc>
          <w:tcPr>
            <w:tcW w:w="130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0.8520</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0.7220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0.7910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0.7646</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jc w:val="center"/>
        </w:trPr>
        <w:tc>
          <w:tcPr>
            <w:tcW w:w="130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35-110千伏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0.8370</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0.7070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0.7760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0.7496</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jc w:val="center"/>
        </w:trPr>
        <w:tc>
          <w:tcPr>
            <w:tcW w:w="130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0.7328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0.6028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0.6718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0.6454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jc w:val="center"/>
        </w:trPr>
        <w:tc>
          <w:tcPr>
            <w:tcW w:w="130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35-110千伏以下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0.7178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0.5878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0.6568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0.6304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130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110-220千伏以下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0.7028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0.5728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0.6418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0.6154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130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0.6878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0.5578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0.6268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0.6004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517"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7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电石、电解烧碱、合成氨、电炉黄磷生产用电</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0.7228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0.5928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0.6618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0.6354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51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35-110千伏以下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0.7078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0.5778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0.6468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0.6204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51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110-220千伏以下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0.6928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0.5628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0.6318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0.6054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jc w:val="center"/>
        </w:trPr>
        <w:tc>
          <w:tcPr>
            <w:tcW w:w="51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0.6778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0.5478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0.6168</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0.5904</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bl>
    <w:p>
      <w:pPr>
        <w:keepNext w:val="0"/>
        <w:keepLines w:val="0"/>
        <w:pageBreakBefore w:val="0"/>
        <w:widowControl w:val="0"/>
        <w:numPr>
          <w:ilvl w:val="0"/>
          <w:numId w:val="0"/>
        </w:numPr>
        <w:kinsoku/>
        <w:wordWrap/>
        <w:overflowPunct/>
        <w:topLinePunct w:val="0"/>
        <w:autoSpaceDE w:val="0"/>
        <w:autoSpaceDN w:val="0"/>
        <w:bidi w:val="0"/>
        <w:adjustRightInd/>
        <w:snapToGrid/>
        <w:ind w:leftChars="0" w:firstLine="210" w:firstLineChars="1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center"/>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3"/>
        <w:gridCol w:w="653"/>
        <w:gridCol w:w="1775"/>
        <w:gridCol w:w="900"/>
        <w:gridCol w:w="791"/>
        <w:gridCol w:w="924"/>
        <w:gridCol w:w="1147"/>
        <w:gridCol w:w="998"/>
        <w:gridCol w:w="1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jc w:val="center"/>
        </w:trPr>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0.4091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0.4091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0.4091</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0.4091</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35-110千伏以下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0.3941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0.3941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0.3941</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0.3941</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110-220千伏以下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0.3791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0.3791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0.3791</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0.3791</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0.3641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0.3641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0.3641</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0.3641</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1306" w:type="dxa"/>
            <w:gridSpan w:val="2"/>
            <w:vMerge w:val="restart"/>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0.6579</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0.5262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0.5846</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0.5589</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jc w:val="center"/>
        </w:trPr>
        <w:tc>
          <w:tcPr>
            <w:tcW w:w="1306" w:type="dxa"/>
            <w:gridSpan w:val="2"/>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0.6429</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0.5696</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0.5439</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jc w:val="center"/>
        </w:trPr>
        <w:tc>
          <w:tcPr>
            <w:tcW w:w="1306" w:type="dxa"/>
            <w:gridSpan w:val="2"/>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7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35-110千伏</w:t>
            </w:r>
          </w:p>
        </w:tc>
        <w:tc>
          <w:tcPr>
            <w:tcW w:w="9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0.6279</w:t>
            </w:r>
          </w:p>
        </w:tc>
        <w:tc>
          <w:tcPr>
            <w:tcW w:w="79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0.4962</w:t>
            </w:r>
          </w:p>
        </w:tc>
        <w:tc>
          <w:tcPr>
            <w:tcW w:w="92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0.5546</w:t>
            </w:r>
          </w:p>
        </w:tc>
        <w:tc>
          <w:tcPr>
            <w:tcW w:w="114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0.5289</w:t>
            </w:r>
          </w:p>
        </w:tc>
        <w:tc>
          <w:tcPr>
            <w:tcW w:w="99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34"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numPr>
          <w:ilvl w:val="0"/>
          <w:numId w:val="0"/>
        </w:numPr>
        <w:kinsoku/>
        <w:wordWrap/>
        <w:overflowPunct/>
        <w:topLinePunct w:val="0"/>
        <w:autoSpaceDE w:val="0"/>
        <w:autoSpaceDN w:val="0"/>
        <w:bidi w:val="0"/>
        <w:adjustRightInd/>
        <w:snapToGrid/>
        <w:ind w:leftChars="0" w:firstLine="210" w:firstLineChars="1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numPr>
          <w:ilvl w:val="0"/>
          <w:numId w:val="0"/>
        </w:numPr>
        <w:kinsoku/>
        <w:wordWrap/>
        <w:overflowPunct/>
        <w:topLinePunct w:val="0"/>
        <w:autoSpaceDE w:val="0"/>
        <w:autoSpaceDN w:val="0"/>
        <w:bidi w:val="0"/>
        <w:adjustRightInd/>
        <w:snapToGrid/>
        <w:ind w:leftChars="0" w:firstLine="210" w:firstLineChars="1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注：1.上表所列价格，含农网还贷资金2分钱、国家重大水利工程建设基金0.7分钱。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Chars="3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2.上表所列价格，除农业生产用电外，均含城市公用事业附加费1分钱、大中型水库移民后期扶持资金0.83分钱；除农业生产用电、居民生活用电外，均含地方水库移民后期扶持资金0.05分钱。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630" w:firstLineChars="3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val="0"/>
        <w:autoSpaceDN w:val="0"/>
        <w:bidi w:val="0"/>
        <w:adjustRightInd/>
        <w:snapToGrid/>
        <w:ind w:firstLine="630" w:firstLineChars="3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分钱，其他用电0.4分钱。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630" w:firstLineChars="3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4.农业排灌、抗灾救灾、中小化肥生产用电，按上表所列分类电价降低2分钱农网还贷资</w:t>
      </w:r>
    </w:p>
    <w:p>
      <w:pPr>
        <w:keepNext w:val="0"/>
        <w:keepLines w:val="0"/>
        <w:pageBreakBefore w:val="0"/>
        <w:widowControl w:val="0"/>
        <w:numPr>
          <w:ilvl w:val="0"/>
          <w:numId w:val="0"/>
        </w:numPr>
        <w:kinsoku/>
        <w:wordWrap/>
        <w:overflowPunct/>
        <w:topLinePunct w:val="0"/>
        <w:autoSpaceDE w:val="0"/>
        <w:autoSpaceDN w:val="0"/>
        <w:bidi w:val="0"/>
        <w:adjustRightInd/>
        <w:snapToGrid/>
        <w:ind w:firstLine="630" w:firstLineChars="3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金执行；采用离子膜法工艺的氯碱生产用电，按上表所列相应分类电价降低1.42分钱执行。</w:t>
      </w:r>
    </w:p>
    <w:p>
      <w:pPr>
        <w:rPr>
          <w:rFonts w:hint="eastAsia" w:ascii="宋体" w:hAnsi="宋体" w:eastAsia="宋体" w:cs="宋体"/>
          <w:color w:val="auto"/>
          <w:kern w:val="2"/>
          <w:sz w:val="44"/>
          <w:szCs w:val="44"/>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5、陕西省电网销售电价表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99"/>
        <w:gridCol w:w="1364"/>
        <w:gridCol w:w="1020"/>
        <w:gridCol w:w="1020"/>
        <w:gridCol w:w="1020"/>
        <w:gridCol w:w="1020"/>
        <w:gridCol w:w="1022"/>
        <w:gridCol w:w="902"/>
        <w:gridCol w:w="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3" w:hRule="atLeast"/>
          <w:tblHeader/>
          <w:jc w:val="center"/>
        </w:trPr>
        <w:tc>
          <w:tcPr>
            <w:tcW w:w="1963"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5102"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1810"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50" w:hRule="atLeast"/>
          <w:tblHeader/>
          <w:jc w:val="center"/>
        </w:trPr>
        <w:tc>
          <w:tcPr>
            <w:tcW w:w="1963"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90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196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0.4983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0.4983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0.4983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196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0.8323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0.8123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0.7923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1963" w:type="dxa"/>
            <w:gridSpan w:val="2"/>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0.4431</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0.4391</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0.4351</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1963" w:type="dxa"/>
            <w:gridSpan w:val="2"/>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102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0.5473</w:t>
            </w:r>
          </w:p>
        </w:tc>
        <w:tc>
          <w:tcPr>
            <w:tcW w:w="102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0.5273</w:t>
            </w:r>
          </w:p>
        </w:tc>
        <w:tc>
          <w:tcPr>
            <w:tcW w:w="102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0.5073</w:t>
            </w:r>
          </w:p>
        </w:tc>
        <w:tc>
          <w:tcPr>
            <w:tcW w:w="102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0.5023</w:t>
            </w:r>
          </w:p>
        </w:tc>
        <w:tc>
          <w:tcPr>
            <w:tcW w:w="9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31</w:t>
            </w:r>
          </w:p>
        </w:tc>
        <w:tc>
          <w:tcPr>
            <w:tcW w:w="908"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05" w:hRule="atLeast"/>
          <w:jc w:val="center"/>
        </w:trPr>
        <w:tc>
          <w:tcPr>
            <w:tcW w:w="599"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电解烧碱、电解铝、合成氨、电炉钙镁磷肥、电炉黄磷生产用电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0.5373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0.5173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0.4973</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0.4923</w:t>
            </w: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31</w:t>
            </w: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59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电石生产用电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0.5273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0.5073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0.4873</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0.4823</w:t>
            </w: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31</w:t>
            </w: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59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0.3261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0.3111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0.3011</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0.2961</w:t>
            </w: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w:t>
            </w: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196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0.4806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0.4726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0.4626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599" w:type="dxa"/>
            <w:vMerge w:val="restart"/>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农业排灌用电</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0.2626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0.2606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0.2576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599"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64"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深井、高扬程农业排灌用电</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50米-100米</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100米以上-300米</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300米以上</w:t>
            </w:r>
          </w:p>
        </w:tc>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599"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6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0.2426</w:t>
            </w:r>
          </w:p>
        </w:tc>
        <w:tc>
          <w:tcPr>
            <w:tcW w:w="102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0.2326</w:t>
            </w:r>
          </w:p>
        </w:tc>
        <w:tc>
          <w:tcPr>
            <w:tcW w:w="102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0.2226</w:t>
            </w:r>
          </w:p>
        </w:tc>
        <w:tc>
          <w:tcPr>
            <w:tcW w:w="102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2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注：1．上表所列价格，除农业生产用电中农业排灌和深井、高扬程农业排灌用电外,均含农网还</w:t>
      </w:r>
    </w:p>
    <w:p>
      <w:pPr>
        <w:keepNext w:val="0"/>
        <w:keepLines w:val="0"/>
        <w:pageBreakBefore w:val="0"/>
        <w:widowControl w:val="0"/>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贷资金2分钱和国家重大水利工程建设基金0.4分钱。除居民生活用电和农业生产用电外，均</w:t>
      </w:r>
    </w:p>
    <w:p>
      <w:pPr>
        <w:keepNext w:val="0"/>
        <w:keepLines w:val="0"/>
        <w:pageBreakBefore w:val="0"/>
        <w:widowControl w:val="0"/>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含地方水库后期扶持资金0.05分钱和可再生能源电价附加0.4分钱。除农业生产用电外，均含</w:t>
      </w:r>
    </w:p>
    <w:p>
      <w:pPr>
        <w:keepNext w:val="0"/>
        <w:keepLines w:val="0"/>
        <w:pageBreakBefore w:val="0"/>
        <w:widowControl w:val="0"/>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大中型水库移民后期扶持资金0.83分钱和城市公用事业附加费（其中：居民生活用电2分钱，</w:t>
      </w:r>
    </w:p>
    <w:p>
      <w:pPr>
        <w:keepNext w:val="0"/>
        <w:keepLines w:val="0"/>
        <w:pageBreakBefore w:val="0"/>
        <w:widowControl w:val="0"/>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一般工商业、大工业用电0.6分钱）。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2.对已下放地方核工业铀扩散厂和堆化工厂生产用电价格，按上表所列分类价格降低1.7分钱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执行。</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3．抗灾救灾用电和中、小化肥生产用电，按上表所列分类价格降低2分钱执行。</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4．未开征城市公用事业附加费的地区，一般工商业用电和大工业用电按上表所列价格降低0.6</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分钱执行。</w:t>
      </w:r>
    </w:p>
    <w:p>
      <w:pPr>
        <w:rPr>
          <w:rFonts w:hint="eastAsia" w:ascii="宋体" w:hAnsi="宋体" w:eastAsia="宋体" w:cs="宋体"/>
          <w:color w:val="auto"/>
          <w:kern w:val="2"/>
          <w:sz w:val="44"/>
          <w:szCs w:val="44"/>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陕西省电网趸售电价表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787"/>
        <w:gridCol w:w="1608"/>
        <w:gridCol w:w="1138"/>
        <w:gridCol w:w="1336"/>
        <w:gridCol w:w="1337"/>
        <w:gridCol w:w="1031"/>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7"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0"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0.3267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0.3267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二、大工业用电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0.4271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0.4131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0"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0.2550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0.2440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三、一般工商业用电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0.5427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0.5221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0.3340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0.3290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2395"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0.3851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0.3731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787" w:type="dxa"/>
            <w:vMerge w:val="restart"/>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60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农业排灌用电</w:t>
            </w:r>
          </w:p>
        </w:tc>
        <w:tc>
          <w:tcPr>
            <w:tcW w:w="2474"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0.1981 </w:t>
            </w:r>
          </w:p>
        </w:tc>
        <w:tc>
          <w:tcPr>
            <w:tcW w:w="2368"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0.1931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787" w:type="dxa"/>
            <w:vMerge w:val="continue"/>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608" w:type="dxa"/>
            <w:vMerge w:val="restart"/>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深井、高扬程农业排灌用电</w:t>
            </w:r>
          </w:p>
        </w:tc>
        <w:tc>
          <w:tcPr>
            <w:tcW w:w="11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50米-100米</w:t>
            </w:r>
          </w:p>
        </w:tc>
        <w:tc>
          <w:tcPr>
            <w:tcW w:w="2673"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100米以上-300米</w:t>
            </w:r>
          </w:p>
        </w:tc>
        <w:tc>
          <w:tcPr>
            <w:tcW w:w="1031"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300米以上</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40" w:hRule="atLeast"/>
          <w:jc w:val="center"/>
        </w:trPr>
        <w:tc>
          <w:tcPr>
            <w:tcW w:w="787" w:type="dxa"/>
            <w:vMerge w:val="continue"/>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608" w:type="dxa"/>
            <w:vMerge w:val="continue"/>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0.1901 </w:t>
            </w:r>
          </w:p>
        </w:tc>
        <w:tc>
          <w:tcPr>
            <w:tcW w:w="2673" w:type="dxa"/>
            <w:gridSpan w:val="2"/>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0.1831 </w:t>
            </w:r>
          </w:p>
        </w:tc>
        <w:tc>
          <w:tcPr>
            <w:tcW w:w="1031"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0.1761 </w:t>
            </w:r>
          </w:p>
        </w:tc>
        <w:tc>
          <w:tcPr>
            <w:tcW w:w="1638" w:type="dxa"/>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ind w:left="420" w:hanging="420" w:hanging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注：1.上表所列价格，除农业生产用电中农业排灌和深井、高扬程农业排灌用电外,均含农网</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还贷资金2分钱和国家重大水利工程建设基金0.4分钱。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2.供电局与趸售县结算时，除农业生产用电中农业排灌和深井、高扬程农业排灌用电外，</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均在上表所列价格基础上，按扣除农网还贷资金和国家重大水利工程建设基金计收电费；</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农网还贷资金和国家重大水利工程建设基金的收、缴仍按原办法执行。</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rPr>
          <w:rFonts w:hint="eastAsia" w:ascii="仿宋_GB2312" w:hAnsi="仿宋_GB2312" w:eastAsia="仿宋_GB2312" w:cs="仿宋_GB2312"/>
          <w:color w:val="auto"/>
          <w:kern w:val="2"/>
          <w:sz w:val="21"/>
          <w:szCs w:val="21"/>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陕西省电网峰谷分时销售电价表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48"/>
        <w:gridCol w:w="930"/>
        <w:gridCol w:w="486"/>
        <w:gridCol w:w="486"/>
        <w:gridCol w:w="486"/>
        <w:gridCol w:w="486"/>
        <w:gridCol w:w="486"/>
        <w:gridCol w:w="486"/>
        <w:gridCol w:w="486"/>
        <w:gridCol w:w="486"/>
        <w:gridCol w:w="486"/>
        <w:gridCol w:w="486"/>
        <w:gridCol w:w="486"/>
        <w:gridCol w:w="486"/>
        <w:gridCol w:w="486"/>
        <w:gridCol w:w="486"/>
        <w:gridCol w:w="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7" w:hRule="atLeast"/>
          <w:tblHeader/>
          <w:jc w:val="center"/>
        </w:trPr>
        <w:tc>
          <w:tcPr>
            <w:tcW w:w="1578"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1458"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1458"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458"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w:t>
            </w:r>
          </w:p>
        </w:tc>
        <w:tc>
          <w:tcPr>
            <w:tcW w:w="1458"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465" w:type="dxa"/>
            <w:gridSpan w:val="3"/>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1" w:hRule="atLeast"/>
          <w:tblHeader/>
          <w:jc w:val="center"/>
        </w:trPr>
        <w:tc>
          <w:tcPr>
            <w:tcW w:w="1578"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49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157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一、大工业用电</w:t>
            </w:r>
          </w:p>
        </w:tc>
        <w:tc>
          <w:tcPr>
            <w:tcW w:w="486"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0.8664</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0.5473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0.2282</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0.8338</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0.5273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0.2208</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0.8012</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0.5073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0.2134</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0.7930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0.5023</w:t>
            </w:r>
          </w:p>
        </w:tc>
        <w:tc>
          <w:tcPr>
            <w:tcW w:w="49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3" w:hRule="atLeast"/>
          <w:jc w:val="center"/>
        </w:trPr>
        <w:tc>
          <w:tcPr>
            <w:tcW w:w="648"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电解烧碱、电解铝、合成氨、电炉钙镁磷肥、电炉黄磷生产用电</w:t>
            </w:r>
          </w:p>
        </w:tc>
        <w:tc>
          <w:tcPr>
            <w:tcW w:w="486" w:type="dxa"/>
            <w:tcBorders>
              <w:top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0.8501</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0.5373</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0.2245</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0.8175</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0.5173</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0.2171</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0.7849</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0.4973</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0.2097</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0.7767</w:t>
            </w:r>
          </w:p>
        </w:tc>
        <w:tc>
          <w:tcPr>
            <w:tcW w:w="48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0.4923</w:t>
            </w:r>
          </w:p>
        </w:tc>
        <w:tc>
          <w:tcPr>
            <w:tcW w:w="493" w:type="dxa"/>
            <w:tcBorders>
              <w:top w:val="single" w:color="000000" w:sz="4" w:space="0"/>
              <w:left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jc w:val="center"/>
        </w:trPr>
        <w:tc>
          <w:tcPr>
            <w:tcW w:w="64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电石生产用电</w:t>
            </w:r>
          </w:p>
        </w:tc>
        <w:tc>
          <w:tcPr>
            <w:tcW w:w="486"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0.8338</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0.5273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0.2208</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0.8012</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0.5073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0.2134</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0.7686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0.4873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0.2060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0.7604</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0.4823</w:t>
            </w:r>
          </w:p>
        </w:tc>
        <w:tc>
          <w:tcPr>
            <w:tcW w:w="49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2" w:hRule="atLeast"/>
          <w:jc w:val="center"/>
        </w:trPr>
        <w:tc>
          <w:tcPr>
            <w:tcW w:w="64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486"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0.5126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0.3261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0.1396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0.4882</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0.3111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0.1340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9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9" w:hRule="atLeast"/>
          <w:jc w:val="center"/>
        </w:trPr>
        <w:tc>
          <w:tcPr>
            <w:tcW w:w="1578"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二、一般工商业用电</w:t>
            </w:r>
          </w:p>
        </w:tc>
        <w:tc>
          <w:tcPr>
            <w:tcW w:w="486"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1.2281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0.8323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0.4366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1.1981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0.8123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0.4266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1.1681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0.7923</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0.4166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9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9" w:hRule="atLeast"/>
          <w:jc w:val="center"/>
        </w:trPr>
        <w:tc>
          <w:tcPr>
            <w:tcW w:w="157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486"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0.6497</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0.4431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0.2366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0.6437</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0.4391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0.2346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0.6377</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0.4351</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0.2326</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9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39" w:hRule="atLeast"/>
          <w:jc w:val="center"/>
        </w:trPr>
        <w:tc>
          <w:tcPr>
            <w:tcW w:w="648"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三、农业生产用电</w:t>
            </w:r>
          </w:p>
        </w:tc>
        <w:tc>
          <w:tcPr>
            <w:tcW w:w="9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0.7090</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0.4806</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0.2524</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0.6970</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0.4726</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0.2484</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0.6820</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0.4626</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0.2434</w:t>
            </w: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93"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ind w:left="420" w:hanging="420" w:hanging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ind w:left="420" w:hanging="420" w:hanging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各类用电均含农网还贷资金2分钱和国家重大水利工程建设基金0.4分钱。除农业生产用电外，均含大中型水库移民后期扶持资金0.83分钱，地方水库后期扶持资金0.05分钱，可再生能源电价附加0.4分钱，城市公用事业附加费0.6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2.对已下放地方核工业铀扩散厂和堆化工厂生产用电价格，按上表所列分类价格降低1.7分钱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执行。</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3.抗灾救灾用电和中、小化肥生产用电，按上表所列分类价格降低2分钱执行。</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4.对生产能力在3万吨及以上的氯碱企业生产用电，电度电价在表列电解烧碱、合成氨生产用</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电平段价格基础上，各电压等级的电度电价分别降低2.46分钱，峰谷分时电价相应调整。</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5.未开征城市公用事业附加费的地区，一般工商业用电和大工业生产用电按上表所列价格降</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t>低0.6分钱执行。</w:t>
      </w:r>
      <w:r>
        <w:rPr>
          <w:rFonts w:hint="eastAsia" w:ascii="仿宋_GB2312" w:hAnsi="仿宋_GB2312" w:eastAsia="仿宋_GB2312" w:cs="仿宋_GB2312"/>
          <w:color w:val="auto"/>
          <w:kern w:val="2"/>
          <w:sz w:val="21"/>
          <w:szCs w:val="21"/>
          <w:shd w:val="clear" w:color="auto" w:fill="FFFFFF"/>
          <w:lang w:val="en-US" w:eastAsia="zh-CN" w:bidi="ar-SA"/>
        </w:rPr>
        <w:br w:type="page"/>
      </w: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6、甘肃省电网销售电价表</w:t>
      </w:r>
    </w:p>
    <w:p>
      <w:pPr>
        <w:autoSpaceDE w:val="0"/>
        <w:autoSpaceDN w:val="0"/>
        <w:spacing w:before="51"/>
        <w:jc w:val="center"/>
        <w:rPr>
          <w:rFonts w:hint="eastAsia" w:ascii="宋体" w:hAnsi="宋体" w:eastAsia="宋体" w:cs="宋体"/>
          <w:color w:val="auto"/>
          <w:kern w:val="2"/>
          <w:sz w:val="21"/>
          <w:szCs w:val="21"/>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（已开征城市公用事业附加费地区直供电价）</w:t>
      </w:r>
    </w:p>
    <w:p>
      <w:pPr>
        <w:numPr>
          <w:ilvl w:val="0"/>
          <w:numId w:val="0"/>
        </w:numPr>
        <w:autoSpaceDE w:val="0"/>
        <w:autoSpaceDN w:val="0"/>
        <w:spacing w:before="51"/>
        <w:ind w:leftChars="0"/>
        <w:jc w:val="right"/>
        <w:rPr>
          <w:rFonts w:hint="eastAsia" w:ascii="宋体" w:hAnsi="宋体" w:eastAsia="宋体" w:cs="宋体"/>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6"/>
        <w:gridCol w:w="1400"/>
        <w:gridCol w:w="1396"/>
        <w:gridCol w:w="992"/>
        <w:gridCol w:w="992"/>
        <w:gridCol w:w="992"/>
        <w:gridCol w:w="1161"/>
        <w:gridCol w:w="1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jc w:val="center"/>
        </w:trPr>
        <w:tc>
          <w:tcPr>
            <w:tcW w:w="205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13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电压等级</w:t>
            </w:r>
          </w:p>
        </w:tc>
        <w:tc>
          <w:tcPr>
            <w:tcW w:w="297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4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38" w:hRule="atLeast"/>
          <w:jc w:val="center"/>
        </w:trPr>
        <w:tc>
          <w:tcPr>
            <w:tcW w:w="2056"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3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11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286"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2056"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39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0.7590 </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0.5100 </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0.2610 </w:t>
            </w:r>
          </w:p>
        </w:tc>
        <w:tc>
          <w:tcPr>
            <w:tcW w:w="116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0.7440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0.5000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0.2560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1.2107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0.8137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0.4166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1.1957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0.8037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0.4116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三、一般工商业用电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1.1617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0.7783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0.3949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1.1467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0.7683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0.3899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1.1317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0.7583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0.3849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四、大工业用电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0.6780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0.4562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0.2343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0.6630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0.4462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0.2293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0.6480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0.4362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0.2243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0.6405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0.4312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0.2218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restart"/>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w:t>
            </w:r>
            <w:r>
              <w:rPr>
                <w:rFonts w:hint="default" w:ascii="仿宋_GB2312" w:hAnsi="仿宋_GB2312" w:eastAsia="仿宋_GB2312" w:cs="仿宋_GB2312"/>
                <w:color w:val="auto"/>
                <w:kern w:val="2"/>
                <w:sz w:val="21"/>
                <w:szCs w:val="21"/>
                <w:shd w:val="clear" w:color="auto" w:fill="FFFFFF"/>
                <w:lang w:val="en-US" w:eastAsia="zh-CN" w:bidi="ar-SA"/>
              </w:rPr>
              <w:t xml:space="preserve">   </w:t>
            </w:r>
            <w:r>
              <w:rPr>
                <w:rFonts w:hint="eastAsia" w:ascii="仿宋_GB2312" w:hAnsi="仿宋_GB2312" w:eastAsia="仿宋_GB2312" w:cs="仿宋_GB2312"/>
                <w:color w:val="auto"/>
                <w:kern w:val="2"/>
                <w:sz w:val="21"/>
                <w:szCs w:val="21"/>
                <w:shd w:val="clear" w:color="auto" w:fill="FFFFFF"/>
                <w:lang w:val="en-US" w:eastAsia="zh-CN" w:bidi="ar-SA"/>
              </w:rPr>
              <w:t>中</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电炉铁合金、电石、电解烧碱、电解铝生产用电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0.6132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0.4126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0.2121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0.5982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0.4026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0.2071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0.5847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0.3936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0.2026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0.5772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0.3886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0.2001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合成氨、电炉钙镁磷肥等化肥生产用电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0.4574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0.3088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0.1601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0.2988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0.1551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0.4274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0.2888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0.1501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0.4199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0.2838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0.1476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both"/>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6"/>
        <w:gridCol w:w="1400"/>
        <w:gridCol w:w="1396"/>
        <w:gridCol w:w="992"/>
        <w:gridCol w:w="992"/>
        <w:gridCol w:w="992"/>
        <w:gridCol w:w="1161"/>
        <w:gridCol w:w="1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56" w:type="dxa"/>
            <w:gridSpan w:val="2"/>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0.6348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0.4245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0.2143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0.6198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0.4145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0.2093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56" w:type="dxa"/>
            <w:gridSpan w:val="2"/>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0.6048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0.4045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0.2043 </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restart"/>
            <w:tcBorders>
              <w:top w:val="single" w:color="000000" w:sz="4" w:space="0"/>
              <w:left w:val="single" w:color="auto"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    中</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贫困县农业排灌用电</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0.2125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left w:val="single" w:color="auto"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0.2075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left w:val="single" w:color="auto"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0.2025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left w:val="single" w:color="auto" w:sz="4" w:space="0"/>
              <w:bottom w:val="single" w:color="auto"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高扬程地下水提灌用电</w:t>
            </w:r>
          </w:p>
        </w:tc>
        <w:tc>
          <w:tcPr>
            <w:tcW w:w="139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101米及以上</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0.1705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restart"/>
            <w:tcBorders>
              <w:top w:val="single" w:color="auto"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高扬程地表水提灌用电</w:t>
            </w:r>
          </w:p>
        </w:tc>
        <w:tc>
          <w:tcPr>
            <w:tcW w:w="139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101-200米</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0.1005 </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201-300米</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0.0905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00"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39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300米以上</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0.0705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6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86"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注：1.上表所列价格，除贫困县农业排灌、高扬程提灌用电外，均含国家重大水利工程建设基金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2.上表所列价格，居民生活、非居民照明、大工业用电(不含电炉铁合金、电石、电解烧碱、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电解铝生产用电，合成氨、电炉钙镁磷肥等化肥生产用电)价格均含城市公用事业附加费，标</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准分别为0.8分钱、0.8分钱、0.1分钱。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3.上表所列价格，除农业生产用电(含贫困县农业排灌、高扬程提灌用电)外，均含可再生能</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源附加0.4分钱、大中型水库移民后期扶持资金0.35分钱、地方水库移民后期扶持资金0.02</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4.贫困县农业排灌用电价格指101米以下地下水和地表水提灌用电价格。</w:t>
      </w:r>
      <w:r>
        <w:rPr>
          <w:rFonts w:hint="eastAsia" w:ascii="仿宋_GB2312" w:hAnsi="仿宋_GB2312" w:eastAsia="仿宋_GB2312" w:cs="仿宋_GB2312"/>
          <w:color w:val="auto"/>
          <w:kern w:val="2"/>
          <w:sz w:val="32"/>
          <w:szCs w:val="32"/>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甘肃省电网销售电价表</w:t>
      </w:r>
    </w:p>
    <w:p>
      <w:pPr>
        <w:numPr>
          <w:ilvl w:val="0"/>
          <w:numId w:val="0"/>
        </w:numPr>
        <w:autoSpaceDE w:val="0"/>
        <w:autoSpaceDN w:val="0"/>
        <w:spacing w:before="51"/>
        <w:ind w:leftChars="0"/>
        <w:jc w:val="cente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（未开征城市公用事业附加费地区直供电价）</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6"/>
        <w:gridCol w:w="1710"/>
        <w:gridCol w:w="1481"/>
        <w:gridCol w:w="922"/>
        <w:gridCol w:w="922"/>
        <w:gridCol w:w="922"/>
        <w:gridCol w:w="1072"/>
        <w:gridCol w:w="11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2366" w:type="dxa"/>
            <w:gridSpan w:val="2"/>
            <w:vMerge w:val="restart"/>
            <w:tcBorders>
              <w:top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14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电压等级</w:t>
            </w:r>
          </w:p>
        </w:tc>
        <w:tc>
          <w:tcPr>
            <w:tcW w:w="276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26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38" w:hRule="atLeast"/>
          <w:jc w:val="center"/>
        </w:trPr>
        <w:tc>
          <w:tcPr>
            <w:tcW w:w="2366" w:type="dxa"/>
            <w:gridSpan w:val="2"/>
            <w:vMerge w:val="continue"/>
            <w:tcBorders>
              <w:top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48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高峰</w:t>
            </w:r>
          </w:p>
        </w:tc>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平段</w:t>
            </w:r>
          </w:p>
        </w:tc>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低谷</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（元/千瓦·月）</w:t>
            </w:r>
          </w:p>
        </w:tc>
        <w:tc>
          <w:tcPr>
            <w:tcW w:w="1190" w:type="dxa"/>
            <w:tcBorders>
              <w:top w:val="single" w:color="000000" w:sz="4" w:space="0"/>
              <w:left w:val="single" w:color="auto"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（元/千伏安·月）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2366" w:type="dxa"/>
            <w:gridSpan w:val="2"/>
            <w:vMerge w:val="restart"/>
            <w:tcBorders>
              <w:top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0.7590 </w:t>
            </w:r>
          </w:p>
        </w:tc>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0.5100 </w:t>
            </w:r>
          </w:p>
        </w:tc>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0.2610 </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auto"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92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0.7440 </w:t>
            </w:r>
          </w:p>
        </w:tc>
        <w:tc>
          <w:tcPr>
            <w:tcW w:w="92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0.5000 </w:t>
            </w:r>
          </w:p>
        </w:tc>
        <w:tc>
          <w:tcPr>
            <w:tcW w:w="92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0.2560 </w:t>
            </w:r>
          </w:p>
        </w:tc>
        <w:tc>
          <w:tcPr>
            <w:tcW w:w="107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restart"/>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1.2147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0.8137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0.4126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1.1997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0.8037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0.4076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restart"/>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三、一般工商业用电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1.1617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0.7783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0.3949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1.1467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0.7683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0.3899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1.1317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0.7583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0.3849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restart"/>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四、大工业用电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0.6674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0.4488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0.2301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0.6524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0.4388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0.2251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0.6374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0.4288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0.2201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0.6239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0.4198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0.2156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restart"/>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w:t>
            </w:r>
            <w:r>
              <w:rPr>
                <w:rFonts w:hint="default" w:ascii="仿宋_GB2312" w:hAnsi="仿宋_GB2312" w:eastAsia="仿宋_GB2312" w:cs="仿宋_GB2312"/>
                <w:color w:val="auto"/>
                <w:kern w:val="2"/>
                <w:sz w:val="21"/>
                <w:szCs w:val="21"/>
                <w:shd w:val="clear" w:color="auto" w:fill="FFFFFF"/>
                <w:lang w:val="en-US" w:eastAsia="zh-CN" w:bidi="ar-SA"/>
              </w:rPr>
              <w:t xml:space="preserve">   </w:t>
            </w:r>
            <w:r>
              <w:rPr>
                <w:rFonts w:hint="eastAsia" w:ascii="仿宋_GB2312" w:hAnsi="仿宋_GB2312" w:eastAsia="仿宋_GB2312" w:cs="仿宋_GB2312"/>
                <w:color w:val="auto"/>
                <w:kern w:val="2"/>
                <w:sz w:val="21"/>
                <w:szCs w:val="21"/>
                <w:shd w:val="clear" w:color="auto" w:fill="FFFFFF"/>
                <w:lang w:val="en-US" w:eastAsia="zh-CN" w:bidi="ar-SA"/>
              </w:rPr>
              <w:t>中</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电炉铁合金、电石、电解烧碱、电解铝生产用电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0.6132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0.4126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0.2121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0.5982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0.4026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0.2071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0.5847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0.3936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0.2026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0.5772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0.3886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0.2001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合成氨、电炉钙镁磷肥等化肥生产用电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0.4574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0.3088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0.1601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0.4424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0.2988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0.1551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0.4274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0.2888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0.1501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656" w:type="dxa"/>
            <w:vMerge w:val="continue"/>
            <w:tcBorders>
              <w:top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0.4199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0.2838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0.1476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25</w:t>
            </w: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16</w:t>
            </w: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both"/>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6"/>
        <w:gridCol w:w="1710"/>
        <w:gridCol w:w="1481"/>
        <w:gridCol w:w="922"/>
        <w:gridCol w:w="922"/>
        <w:gridCol w:w="922"/>
        <w:gridCol w:w="1072"/>
        <w:gridCol w:w="11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366" w:type="dxa"/>
            <w:gridSpan w:val="2"/>
            <w:vMerge w:val="restart"/>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0.6348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0.4245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0.2143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0.6198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0.4145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0.2093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jc w:val="center"/>
        </w:trPr>
        <w:tc>
          <w:tcPr>
            <w:tcW w:w="2366" w:type="dxa"/>
            <w:gridSpan w:val="2"/>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35千伏及以上</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0.6048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0.4045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0.2043 </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restart"/>
            <w:tcBorders>
              <w:top w:val="single" w:color="000000"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    中</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贫困县农业排灌用电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0.2125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0.2075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0.2025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高扬程地下水提灌用电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101米及以上</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0.1705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restart"/>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高扬程地表水提灌用电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101-200米</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0.1005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bottom w:val="single" w:color="000000" w:sz="12"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201-300米</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0.0905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656" w:type="dxa"/>
            <w:vMerge w:val="continue"/>
            <w:tcBorders>
              <w:top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71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81"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300米以上</w:t>
            </w:r>
          </w:p>
        </w:tc>
        <w:tc>
          <w:tcPr>
            <w:tcW w:w="92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2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0.0705 </w:t>
            </w:r>
          </w:p>
        </w:tc>
        <w:tc>
          <w:tcPr>
            <w:tcW w:w="92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90" w:type="dxa"/>
            <w:tcBorders>
              <w:top w:val="single" w:color="000000" w:sz="4" w:space="0"/>
              <w:lef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注：1.上表所列价格，除贫困县农业排灌用电、高扬程提灌用电外，均含国家重大水利工程建设</w:t>
      </w:r>
    </w:p>
    <w:p>
      <w:pPr>
        <w:keepNext w:val="0"/>
        <w:keepLines w:val="0"/>
        <w:pageBreakBefore w:val="0"/>
        <w:widowControl w:val="0"/>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基金0.4分钱。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2.上表所列价格，除农业生产用电(含贫困县农业排灌、高扬程提灌用电)外，均含可再生能</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源附加0.4分钱、大中型水库移民后期扶持资金0.35分钱、地方水库移民后期扶持资金0.02</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3.贫困县农业排灌用电价格指101米以下地下水和地表水提灌用电价格。</w:t>
      </w:r>
    </w:p>
    <w:p>
      <w:pP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甘肃省电网销售电价表（趸售）</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656"/>
        <w:gridCol w:w="2391"/>
        <w:gridCol w:w="1673"/>
        <w:gridCol w:w="2019"/>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343" w:hRule="atLeast"/>
          <w:jc w:val="center"/>
        </w:trPr>
        <w:tc>
          <w:tcPr>
            <w:tcW w:w="4720" w:type="dxa"/>
            <w:gridSpan w:val="3"/>
            <w:vMerge w:val="restart"/>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155"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趸售电价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356" w:hRule="atLeast"/>
          <w:jc w:val="center"/>
        </w:trPr>
        <w:tc>
          <w:tcPr>
            <w:tcW w:w="4720" w:type="dxa"/>
            <w:gridSpan w:val="3"/>
            <w:vMerge w:val="continue"/>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4720" w:type="dxa"/>
            <w:gridSpan w:val="3"/>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0.2960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4720" w:type="dxa"/>
            <w:gridSpan w:val="3"/>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0.5003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4720" w:type="dxa"/>
            <w:gridSpan w:val="3"/>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三、一般工商业用电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0.5268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4720" w:type="dxa"/>
            <w:gridSpan w:val="3"/>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四、大工业用电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0.3681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0.3581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656" w:type="dxa"/>
            <w:vMerge w:val="restart"/>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 中</w:t>
            </w:r>
          </w:p>
        </w:tc>
        <w:tc>
          <w:tcPr>
            <w:tcW w:w="4064"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电炉铁合金、电石、电解烧碱、电解铝生产用电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0.3327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656" w:type="dxa"/>
            <w:vMerge w:val="continue"/>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4064"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合成氨、电炉钙镁磷肥等化肥生产用电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0.2474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0.2374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4720" w:type="dxa"/>
            <w:gridSpan w:val="3"/>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0.2173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0.2073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24" w:hRule="atLeast"/>
          <w:jc w:val="center"/>
        </w:trPr>
        <w:tc>
          <w:tcPr>
            <w:tcW w:w="656" w:type="dxa"/>
            <w:vMerge w:val="restart"/>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    中</w:t>
            </w:r>
          </w:p>
        </w:tc>
        <w:tc>
          <w:tcPr>
            <w:tcW w:w="4064"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贫困县农业排灌用电</w:t>
            </w:r>
          </w:p>
        </w:tc>
        <w:tc>
          <w:tcPr>
            <w:tcW w:w="2019"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0.1764 </w:t>
            </w:r>
          </w:p>
        </w:tc>
        <w:tc>
          <w:tcPr>
            <w:tcW w:w="2136"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37" w:hRule="atLeast"/>
          <w:jc w:val="center"/>
        </w:trPr>
        <w:tc>
          <w:tcPr>
            <w:tcW w:w="656" w:type="dxa"/>
            <w:vMerge w:val="continue"/>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391"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高扬程地下水提灌用电</w:t>
            </w:r>
          </w:p>
        </w:tc>
        <w:tc>
          <w:tcPr>
            <w:tcW w:w="1673"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101米及以上</w:t>
            </w:r>
          </w:p>
        </w:tc>
        <w:tc>
          <w:tcPr>
            <w:tcW w:w="4155"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0.1449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37" w:hRule="atLeast"/>
          <w:jc w:val="center"/>
        </w:trPr>
        <w:tc>
          <w:tcPr>
            <w:tcW w:w="656" w:type="dxa"/>
            <w:vMerge w:val="continue"/>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391" w:type="dxa"/>
            <w:vMerge w:val="restart"/>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高扬程地表水提灌用电</w:t>
            </w:r>
          </w:p>
        </w:tc>
        <w:tc>
          <w:tcPr>
            <w:tcW w:w="1673"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101-200米</w:t>
            </w:r>
          </w:p>
        </w:tc>
        <w:tc>
          <w:tcPr>
            <w:tcW w:w="4155"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0.0854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37" w:hRule="atLeast"/>
          <w:jc w:val="center"/>
        </w:trPr>
        <w:tc>
          <w:tcPr>
            <w:tcW w:w="656" w:type="dxa"/>
            <w:vMerge w:val="continue"/>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391" w:type="dxa"/>
            <w:vMerge w:val="continue"/>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673"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201-300米</w:t>
            </w:r>
          </w:p>
        </w:tc>
        <w:tc>
          <w:tcPr>
            <w:tcW w:w="4155"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0.0769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558" w:hRule="atLeast"/>
          <w:jc w:val="center"/>
        </w:trPr>
        <w:tc>
          <w:tcPr>
            <w:tcW w:w="656" w:type="dxa"/>
            <w:vMerge w:val="continue"/>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391" w:type="dxa"/>
            <w:vMerge w:val="continue"/>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673"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300米以上</w:t>
            </w:r>
          </w:p>
        </w:tc>
        <w:tc>
          <w:tcPr>
            <w:tcW w:w="4155" w:type="dxa"/>
            <w:gridSpan w:val="2"/>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0.0599 </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注：1.上表所列价格，不含国家重大水利工程建设基金、城市公用事业附加费、可再生能源附加、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大中型水库移民后期扶持资金、地方水库移民后期扶持资金。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kern w:val="2"/>
          <w:sz w:val="44"/>
          <w:szCs w:val="44"/>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2.贫困县农业排灌用电价格指101米以下地下水和地表水提灌用电价格。</w:t>
      </w:r>
      <w:r>
        <w:rPr>
          <w:rFonts w:hint="eastAsia" w:ascii="宋体" w:hAnsi="宋体" w:eastAsia="宋体" w:cs="宋体"/>
          <w:color w:val="auto"/>
          <w:kern w:val="2"/>
          <w:sz w:val="44"/>
          <w:szCs w:val="44"/>
          <w:shd w:val="clear" w:color="auto" w:fill="FFFFFF"/>
          <w:lang w:val="en-US" w:eastAsia="zh-CN" w:bidi="ar-SA"/>
        </w:rPr>
        <w:br w:type="page"/>
      </w: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7、青海省电网销售电价表</w:t>
      </w:r>
    </w:p>
    <w:p>
      <w:pPr>
        <w:autoSpaceDE w:val="0"/>
        <w:autoSpaceDN w:val="0"/>
        <w:spacing w:before="51"/>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78"/>
        <w:gridCol w:w="1616"/>
        <w:gridCol w:w="1120"/>
        <w:gridCol w:w="992"/>
        <w:gridCol w:w="992"/>
        <w:gridCol w:w="1119"/>
        <w:gridCol w:w="1151"/>
        <w:gridCol w:w="1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194"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223"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458"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1" w:hRule="atLeast"/>
          <w:jc w:val="center"/>
        </w:trPr>
        <w:tc>
          <w:tcPr>
            <w:tcW w:w="2194"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110千伏及以上</w:t>
            </w:r>
          </w:p>
        </w:tc>
        <w:tc>
          <w:tcPr>
            <w:tcW w:w="1151" w:type="dxa"/>
            <w:tcBorders>
              <w:top w:val="single" w:color="000000" w:sz="4" w:space="0"/>
              <w:left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94"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0.4459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0.4409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194"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二、一般工商业用电</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578"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616" w:type="dxa"/>
            <w:tcBorders>
              <w:top w:val="single" w:color="000000"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100千伏安及以上</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0.5768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0.5718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0.5668</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28.5</w:t>
            </w: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57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p>
        </w:tc>
        <w:tc>
          <w:tcPr>
            <w:tcW w:w="1616" w:type="dxa"/>
            <w:tcBorders>
              <w:top w:val="single" w:color="000000"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100千伏安以下</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0.6328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0.6278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0.6228</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194"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0.3599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0.3499</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0.3399</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28.5</w:t>
            </w: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0" w:hRule="atLeast"/>
          <w:jc w:val="center"/>
        </w:trPr>
        <w:tc>
          <w:tcPr>
            <w:tcW w:w="578"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616" w:type="dxa"/>
            <w:tcBorders>
              <w:top w:val="single" w:color="000000"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电解铝、铁合金、电石、碳化硅生产用电</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0.3525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0.3425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0.3325</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28.5</w:t>
            </w: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57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p>
        </w:tc>
        <w:tc>
          <w:tcPr>
            <w:tcW w:w="1616" w:type="dxa"/>
            <w:tcBorders>
              <w:top w:val="single" w:color="000000"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0.2043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0.1943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28.5</w:t>
            </w: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94"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0.3284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0.3234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0.3164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307"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194" w:type="dxa"/>
            <w:gridSpan w:val="2"/>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1120"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0.2524</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0.2504</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0.2474</w:t>
            </w:r>
          </w:p>
        </w:tc>
        <w:tc>
          <w:tcPr>
            <w:tcW w:w="111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51"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307"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注：1.上表所列价格，除贫困县农业排灌用电外，均含国家重大水利工程建设基金0.4分钱。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2.上表所列价格，除居民生活用电、农业生产用电、贫困县农业排灌用电外，均含城市公用</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事业附加费，其中：一般工商业用电2分钱，大工业用电1.5分钱；未开征城市公用事业附</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加费的地区，扣减上述标准后执行。</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3.上表所列价格均含可再生能源附加，其中：居民生活用电0.1分钱，其他用电0.4分钱。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4.上表所列价格，除农业生产（含贫困县农业排灌）外，均含大中型水库移民后期扶持资金</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0.19分钱。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5.扬程排灌用电价格：50-100米0.1696元；101-300米0.1546元；301米以上0.1396元。</w:t>
      </w:r>
    </w:p>
    <w:p>
      <w:pPr>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8、湖北省电网（已开征城市公用事业附加费</w:t>
      </w:r>
    </w:p>
    <w:p>
      <w:p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地区）销售电价表</w:t>
      </w:r>
    </w:p>
    <w:p>
      <w:pPr>
        <w:autoSpaceDE w:val="0"/>
        <w:autoSpaceDN w:val="0"/>
        <w:spacing w:before="51"/>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47"/>
        <w:gridCol w:w="1412"/>
        <w:gridCol w:w="794"/>
        <w:gridCol w:w="794"/>
        <w:gridCol w:w="794"/>
        <w:gridCol w:w="793"/>
        <w:gridCol w:w="794"/>
        <w:gridCol w:w="798"/>
        <w:gridCol w:w="1122"/>
        <w:gridCol w:w="10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blHeader/>
          <w:jc w:val="center"/>
        </w:trPr>
        <w:tc>
          <w:tcPr>
            <w:tcW w:w="1959" w:type="dxa"/>
            <w:gridSpan w:val="2"/>
            <w:vMerge w:val="restart"/>
            <w:tcBorders>
              <w:top w:val="single" w:color="auto"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767" w:type="dxa"/>
            <w:gridSpan w:val="6"/>
            <w:tcBorders>
              <w:top w:val="single" w:color="auto"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 电度电价 </w:t>
            </w:r>
          </w:p>
        </w:tc>
        <w:tc>
          <w:tcPr>
            <w:tcW w:w="2149" w:type="dxa"/>
            <w:gridSpan w:val="2"/>
            <w:tcBorders>
              <w:top w:val="single" w:color="auto"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blHeader/>
          <w:jc w:val="center"/>
        </w:trPr>
        <w:tc>
          <w:tcPr>
            <w:tcW w:w="1959" w:type="dxa"/>
            <w:gridSpan w:val="2"/>
            <w:vMerge w:val="continue"/>
            <w:tcBorders>
              <w:top w:val="single" w:color="000000" w:sz="12"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20-35千伏以下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1959"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0.5700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0.5600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0.5600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0.5600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jc w:val="center"/>
        </w:trPr>
        <w:tc>
          <w:tcPr>
            <w:tcW w:w="1959"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其中：低保家庭50千瓦时/月用电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0.4798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0.4798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0.4798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0.4798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45" w:hRule="atLeast"/>
          <w:jc w:val="center"/>
        </w:trPr>
        <w:tc>
          <w:tcPr>
            <w:tcW w:w="1959"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二、一般工商业及其他用电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0.9650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0.9450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0.9400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0.9250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jc w:val="center"/>
        </w:trPr>
        <w:tc>
          <w:tcPr>
            <w:tcW w:w="1959"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0.5300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0.5100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0.5050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0.4900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4" w:hRule="atLeast"/>
          <w:jc w:val="center"/>
        </w:trPr>
        <w:tc>
          <w:tcPr>
            <w:tcW w:w="1959"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0.6000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0.5650 </w:t>
            </w: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0.5450 </w:t>
            </w: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jc w:val="center"/>
        </w:trPr>
        <w:tc>
          <w:tcPr>
            <w:tcW w:w="547" w:type="dxa"/>
            <w:vMerge w:val="restart"/>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412" w:type="dxa"/>
            <w:tcBorders>
              <w:top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离子膜法烧碱生产用电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0.5780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0.5730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0.5580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0.5380 </w:t>
            </w: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0.5180 </w:t>
            </w: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jc w:val="center"/>
        </w:trPr>
        <w:tc>
          <w:tcPr>
            <w:tcW w:w="547"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12" w:type="dxa"/>
            <w:tcBorders>
              <w:top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0.3920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0.3870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0.3720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0.3570 </w:t>
            </w: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0.3420 </w:t>
            </w: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1" w:hRule="atLeast"/>
          <w:jc w:val="center"/>
        </w:trPr>
        <w:tc>
          <w:tcPr>
            <w:tcW w:w="1959"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0.5150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0.4950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0.4900 </w:t>
            </w:r>
          </w:p>
        </w:tc>
        <w:tc>
          <w:tcPr>
            <w:tcW w:w="7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0.4750 </w:t>
            </w:r>
          </w:p>
        </w:tc>
        <w:tc>
          <w:tcPr>
            <w:tcW w:w="7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027"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1" w:hRule="atLeast"/>
          <w:jc w:val="center"/>
        </w:trPr>
        <w:tc>
          <w:tcPr>
            <w:tcW w:w="1959" w:type="dxa"/>
            <w:gridSpan w:val="2"/>
            <w:tcBorders>
              <w:top w:val="single" w:color="000000" w:sz="4" w:space="0"/>
              <w:left w:val="single" w:color="auto"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794"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0.3480 </w:t>
            </w:r>
          </w:p>
        </w:tc>
        <w:tc>
          <w:tcPr>
            <w:tcW w:w="794"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0.3280 </w:t>
            </w:r>
          </w:p>
        </w:tc>
        <w:tc>
          <w:tcPr>
            <w:tcW w:w="794"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0.3230 </w:t>
            </w:r>
          </w:p>
        </w:tc>
        <w:tc>
          <w:tcPr>
            <w:tcW w:w="793"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0.3080 </w:t>
            </w:r>
          </w:p>
        </w:tc>
        <w:tc>
          <w:tcPr>
            <w:tcW w:w="794"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9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2"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027" w:type="dxa"/>
            <w:tcBorders>
              <w:top w:val="single" w:color="000000" w:sz="4" w:space="0"/>
              <w:left w:val="single" w:color="000000" w:sz="4" w:space="0"/>
              <w:bottom w:val="single" w:color="auto"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注：1.上表所列价格，均含农村低压电网维护费1.88分钱。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2.上表所列价格，除农业生产用电外，均含大中型水库移民后期扶持资金0.83分钱和地方水</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库移民后期扶持资金0.05分钱。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分钱，其他类别用电0.4分钱。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4.上表所列价格，除农业生产用电外，均含城市公用事业附加费，其中：居民生活用电1.2</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分钱，其他类别用电1分钱。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5.抗灾救灾用电、中小化肥生产用电，按表列分类电价降低2分钱执行。</w:t>
      </w:r>
      <w:r>
        <w:rPr>
          <w:rFonts w:hint="eastAsia" w:ascii="仿宋_GB2312" w:hAnsi="仿宋_GB2312" w:eastAsia="仿宋_GB2312" w:cs="仿宋_GB2312"/>
          <w:color w:val="auto"/>
          <w:kern w:val="2"/>
          <w:sz w:val="21"/>
          <w:szCs w:val="21"/>
          <w:shd w:val="clear" w:color="auto" w:fill="FFFFFF"/>
          <w:lang w:val="en-US" w:eastAsia="zh-CN" w:bidi="ar-SA"/>
        </w:rPr>
        <w:br w:type="page"/>
      </w:r>
    </w:p>
    <w:p>
      <w:pPr>
        <w:numPr>
          <w:ilvl w:val="0"/>
          <w:numId w:val="0"/>
        </w:numPr>
        <w:autoSpaceDE w:val="0"/>
        <w:autoSpaceDN w:val="0"/>
        <w:spacing w:before="51"/>
        <w:ind w:left="0" w:leftChars="0" w:firstLine="0" w:firstLine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0" w:leftChars="0" w:firstLine="0" w:firstLine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湖北省电网（未开征城市公用事业附加费地区）销售电价表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11"/>
        <w:gridCol w:w="1050"/>
        <w:gridCol w:w="806"/>
        <w:gridCol w:w="806"/>
        <w:gridCol w:w="806"/>
        <w:gridCol w:w="806"/>
        <w:gridCol w:w="806"/>
        <w:gridCol w:w="807"/>
        <w:gridCol w:w="1125"/>
        <w:gridCol w:w="10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blHeader/>
          <w:jc w:val="center"/>
        </w:trPr>
        <w:tc>
          <w:tcPr>
            <w:tcW w:w="1861" w:type="dxa"/>
            <w:gridSpan w:val="2"/>
            <w:vMerge w:val="restart"/>
            <w:tcBorders>
              <w:top w:val="single" w:color="auto"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837" w:type="dxa"/>
            <w:gridSpan w:val="6"/>
            <w:tcBorders>
              <w:top w:val="single" w:color="auto"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177" w:type="dxa"/>
            <w:gridSpan w:val="2"/>
            <w:tcBorders>
              <w:top w:val="single" w:color="auto"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2" w:hRule="atLeast"/>
          <w:tblHeader/>
          <w:jc w:val="center"/>
        </w:trPr>
        <w:tc>
          <w:tcPr>
            <w:tcW w:w="1861" w:type="dxa"/>
            <w:gridSpan w:val="2"/>
            <w:vMerge w:val="continue"/>
            <w:tcBorders>
              <w:top w:val="single" w:color="000000" w:sz="12"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20-35千伏以下</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6" w:hRule="atLeast"/>
          <w:jc w:val="center"/>
        </w:trPr>
        <w:tc>
          <w:tcPr>
            <w:tcW w:w="1861"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0.5580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0.5480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0.5480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0.5480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6" w:hRule="atLeast"/>
          <w:jc w:val="center"/>
        </w:trPr>
        <w:tc>
          <w:tcPr>
            <w:tcW w:w="1861"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二、一般工商业及其他用电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0.9550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0.9350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0.9300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0.9150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6" w:hRule="atLeast"/>
          <w:jc w:val="center"/>
        </w:trPr>
        <w:tc>
          <w:tcPr>
            <w:tcW w:w="1861"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0.5200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0.5000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0.4800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6" w:hRule="atLeast"/>
          <w:jc w:val="center"/>
        </w:trPr>
        <w:tc>
          <w:tcPr>
            <w:tcW w:w="1861"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0.5950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0.5900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0.5550</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0.5350</w:t>
            </w: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26" w:hRule="atLeast"/>
          <w:jc w:val="center"/>
        </w:trPr>
        <w:tc>
          <w:tcPr>
            <w:tcW w:w="811" w:type="dxa"/>
            <w:vMerge w:val="restart"/>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050" w:type="dxa"/>
            <w:tcBorders>
              <w:top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离子膜法烧碱生产用电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0.5680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0.5630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0.5480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0.5280</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0.5080</w:t>
            </w: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jc w:val="center"/>
        </w:trPr>
        <w:tc>
          <w:tcPr>
            <w:tcW w:w="811"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50" w:type="dxa"/>
            <w:tcBorders>
              <w:top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0.3820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0.3770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0.3620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0.3470</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0.3320</w:t>
            </w: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jc w:val="center"/>
        </w:trPr>
        <w:tc>
          <w:tcPr>
            <w:tcW w:w="1861" w:type="dxa"/>
            <w:gridSpan w:val="2"/>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0.4900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52"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99" w:hRule="atLeast"/>
          <w:jc w:val="center"/>
        </w:trPr>
        <w:tc>
          <w:tcPr>
            <w:tcW w:w="1861" w:type="dxa"/>
            <w:gridSpan w:val="2"/>
            <w:tcBorders>
              <w:top w:val="single" w:color="000000" w:sz="4" w:space="0"/>
              <w:left w:val="single" w:color="auto"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806"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0.3480</w:t>
            </w:r>
          </w:p>
        </w:tc>
        <w:tc>
          <w:tcPr>
            <w:tcW w:w="806"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0.3280</w:t>
            </w:r>
          </w:p>
        </w:tc>
        <w:tc>
          <w:tcPr>
            <w:tcW w:w="806"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0.3230</w:t>
            </w:r>
          </w:p>
        </w:tc>
        <w:tc>
          <w:tcPr>
            <w:tcW w:w="806"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0.3080</w:t>
            </w:r>
          </w:p>
        </w:tc>
        <w:tc>
          <w:tcPr>
            <w:tcW w:w="806"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807"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125"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52" w:type="dxa"/>
            <w:tcBorders>
              <w:top w:val="single" w:color="000000" w:sz="4" w:space="0"/>
              <w:left w:val="single" w:color="000000" w:sz="4" w:space="0"/>
              <w:bottom w:val="single" w:color="auto"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注：1.上表所列价格，均含农村低压电网维护费1.88分钱。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2.上表所列价格，除农业生产用电外，均含大中型水库移民后期扶持资金0.83分钱和地方水</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库移民后期扶持资金0.05分钱。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分钱，其他类别用电0.4分钱。                </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4．抗灾救灾用电、中小化肥生产用电，按表列分类电价降低2分钱执行。</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5．协议供电价格不在省网销售电价之列。享受协议供电政策的电解铝、化成箔、铁合金生产</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企业及三峡坝区移民安置企业，其用电价格中基本电价按发改办价格[2010]1536号文件规定</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执行、电度电价在发改办价格[2010]1536号文件规定基础上每千瓦时提高2分钱。</w:t>
      </w:r>
      <w:r>
        <w:rPr>
          <w:rFonts w:hint="eastAsia" w:ascii="仿宋_GB2312" w:hAnsi="仿宋_GB2312" w:eastAsia="仿宋_GB2312" w:cs="仿宋_GB2312"/>
          <w:color w:val="auto"/>
          <w:kern w:val="2"/>
          <w:sz w:val="32"/>
          <w:szCs w:val="32"/>
          <w:shd w:val="clear" w:color="auto" w:fill="FFFFFF"/>
          <w:lang w:val="en-US" w:eastAsia="zh-CN" w:bidi="ar-SA"/>
        </w:rPr>
        <w:br w:type="page"/>
      </w:r>
    </w:p>
    <w:p>
      <w:pPr>
        <w:numPr>
          <w:ilvl w:val="0"/>
          <w:numId w:val="0"/>
        </w:numPr>
        <w:autoSpaceDE w:val="0"/>
        <w:autoSpaceDN w:val="0"/>
        <w:spacing w:before="51"/>
        <w:ind w:left="0" w:leftChars="0" w:firstLine="0" w:firstLine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0" w:leftChars="0" w:firstLine="0" w:firstLine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湖北省电网（武汉市已开征城市公用事业</w:t>
      </w:r>
    </w:p>
    <w:p>
      <w:pPr>
        <w:numPr>
          <w:ilvl w:val="0"/>
          <w:numId w:val="0"/>
        </w:numPr>
        <w:autoSpaceDE w:val="0"/>
        <w:autoSpaceDN w:val="0"/>
        <w:spacing w:before="51"/>
        <w:ind w:left="0" w:leftChars="0" w:firstLine="0" w:firstLine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附加费地区）销售电价表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97"/>
        <w:gridCol w:w="788"/>
        <w:gridCol w:w="788"/>
        <w:gridCol w:w="788"/>
        <w:gridCol w:w="788"/>
        <w:gridCol w:w="788"/>
        <w:gridCol w:w="788"/>
        <w:gridCol w:w="1044"/>
        <w:gridCol w:w="1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blHeader/>
          <w:jc w:val="center"/>
        </w:trPr>
        <w:tc>
          <w:tcPr>
            <w:tcW w:w="1897" w:type="dxa"/>
            <w:vMerge w:val="restart"/>
            <w:tcBorders>
              <w:top w:val="single" w:color="auto"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728" w:type="dxa"/>
            <w:gridSpan w:val="6"/>
            <w:tcBorders>
              <w:top w:val="single" w:color="auto"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 电度电价 </w:t>
            </w:r>
          </w:p>
        </w:tc>
        <w:tc>
          <w:tcPr>
            <w:tcW w:w="2250" w:type="dxa"/>
            <w:gridSpan w:val="2"/>
            <w:tcBorders>
              <w:top w:val="single" w:color="auto"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blHeader/>
          <w:jc w:val="center"/>
        </w:trPr>
        <w:tc>
          <w:tcPr>
            <w:tcW w:w="1897" w:type="dxa"/>
            <w:vMerge w:val="continue"/>
            <w:tcBorders>
              <w:top w:val="single" w:color="000000" w:sz="12"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20-35千伏以下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0.5730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0.5630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0.5630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0.5630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其中：低保家庭50千瓦时/月用电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0.4828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0.4828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0.4828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0.4828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2"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二、一般工商业及其他用电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0.9680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0.9480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0.9430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0.9280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2"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0.5300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0.5100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0.5050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0.4900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2"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0.6050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0.6000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0.5850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0.5650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0.5450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其中：中、小化肥生产用电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0.3920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0.3870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0.3720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0.3570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0.3420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1897"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0.5150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0.4950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0.4900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0.4750 </w:t>
            </w: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2" w:hRule="atLeast"/>
          <w:jc w:val="center"/>
        </w:trPr>
        <w:tc>
          <w:tcPr>
            <w:tcW w:w="1897" w:type="dxa"/>
            <w:tcBorders>
              <w:top w:val="single" w:color="000000" w:sz="4" w:space="0"/>
              <w:left w:val="single" w:color="auto" w:sz="4" w:space="0"/>
              <w:bottom w:val="single" w:color="auto" w:sz="4" w:space="0"/>
              <w:right w:val="single" w:color="000000" w:sz="4" w:space="0"/>
            </w:tcBorders>
            <w:shd w:val="clear" w:color="auto" w:fill="FFFFFF"/>
            <w:vAlign w:val="center"/>
          </w:tcPr>
          <w:p>
            <w:pPr>
              <w:autoSpaceDE w:val="0"/>
              <w:autoSpaceDN w:val="0"/>
              <w:spacing w:before="51" w:line="240" w:lineRule="auto"/>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78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0.3480 </w:t>
            </w:r>
          </w:p>
        </w:tc>
        <w:tc>
          <w:tcPr>
            <w:tcW w:w="78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0.3280 </w:t>
            </w:r>
          </w:p>
        </w:tc>
        <w:tc>
          <w:tcPr>
            <w:tcW w:w="78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0.3230 </w:t>
            </w:r>
          </w:p>
        </w:tc>
        <w:tc>
          <w:tcPr>
            <w:tcW w:w="78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0.3080 </w:t>
            </w:r>
          </w:p>
        </w:tc>
        <w:tc>
          <w:tcPr>
            <w:tcW w:w="78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788"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044"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auto" w:sz="4" w:space="0"/>
              <w:right w:val="single" w:color="auto" w:sz="4" w:space="0"/>
            </w:tcBorders>
            <w:shd w:val="clear" w:color="auto" w:fill="FFFFFF"/>
            <w:vAlign w:val="center"/>
          </w:tcPr>
          <w:p>
            <w:pPr>
              <w:autoSpaceDE w:val="0"/>
              <w:autoSpaceDN w:val="0"/>
              <w:spacing w:before="51"/>
              <w:jc w:val="center"/>
              <w:rPr>
                <w:rFonts w:hint="default"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注：1.上表所列价格，均含农村低压电网维护费1.88分钱。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2.上表所列价格，除农业生产用电外，均含大中型水库移民后期扶持资金0.83分钱和地方水</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库移民后期扶持资金0.05分钱。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分钱，其他类别用电0.4分钱。                </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4.上表所列价格，除农业生产用电外，均含城市公用事业附加费，其中：居民生活用电1.5</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分钱，一般工商业及其他用电（不包括中小化肥）1.3分钱，其他类别用电1分钱。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t>5．抗灾救灾用电、中小化肥生产用电，按表列分类电价降低2分钱执行。</w:t>
      </w:r>
      <w:r>
        <w:rPr>
          <w:rFonts w:hint="eastAsia" w:ascii="仿宋_GB2312" w:hAnsi="仿宋_GB2312" w:eastAsia="仿宋_GB2312" w:cs="仿宋_GB2312"/>
          <w:color w:val="auto"/>
          <w:kern w:val="2"/>
          <w:sz w:val="32"/>
          <w:szCs w:val="32"/>
          <w:shd w:val="clear" w:color="auto" w:fill="FFFFFF"/>
          <w:lang w:val="en-US" w:eastAsia="zh-CN" w:bidi="ar-SA"/>
        </w:rPr>
        <w:br w:type="page"/>
      </w:r>
    </w:p>
    <w:p>
      <w:pPr>
        <w:numPr>
          <w:ilvl w:val="0"/>
          <w:numId w:val="0"/>
        </w:num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p>
    <w:p>
      <w:pPr>
        <w:numPr>
          <w:ilvl w:val="0"/>
          <w:numId w:val="0"/>
        </w:numPr>
        <w:autoSpaceDE w:val="0"/>
        <w:autoSpaceDN w:val="0"/>
        <w:spacing w:before="51"/>
        <w:ind w:left="0" w:leftChars="0" w:firstLine="0" w:firstLine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湖北省电网趸售电价表</w:t>
      </w:r>
    </w:p>
    <w:p>
      <w:pPr>
        <w:numPr>
          <w:ilvl w:val="0"/>
          <w:numId w:val="0"/>
        </w:numPr>
        <w:autoSpaceDE w:val="0"/>
        <w:autoSpaceDN w:val="0"/>
        <w:spacing w:before="51"/>
        <w:ind w:leftChars="0"/>
        <w:jc w:val="right"/>
        <w:rPr>
          <w:rFonts w:hint="eastAsia" w:ascii="宋体" w:hAnsi="宋体" w:eastAsia="宋体" w:cs="宋体"/>
          <w:color w:val="auto"/>
          <w:kern w:val="2"/>
          <w:sz w:val="44"/>
          <w:szCs w:val="44"/>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 xml:space="preserve"> </w:t>
      </w: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793"/>
        <w:gridCol w:w="2041"/>
        <w:gridCol w:w="2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4" w:hRule="atLeast"/>
        </w:trPr>
        <w:tc>
          <w:tcPr>
            <w:tcW w:w="4793" w:type="dxa"/>
            <w:tcBorders>
              <w:top w:val="single" w:color="auto"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2041" w:type="dxa"/>
            <w:tcBorders>
              <w:top w:val="single" w:color="auto"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2041" w:type="dxa"/>
            <w:tcBorders>
              <w:top w:val="single" w:color="auto"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4" w:hRule="atLeast"/>
        </w:trPr>
        <w:tc>
          <w:tcPr>
            <w:tcW w:w="4793"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一、县级趸售用电</w:t>
            </w:r>
          </w:p>
        </w:tc>
        <w:tc>
          <w:tcPr>
            <w:tcW w:w="20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0.4890 </w:t>
            </w:r>
          </w:p>
        </w:tc>
        <w:tc>
          <w:tcPr>
            <w:tcW w:w="2041"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0.4890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4" w:hRule="atLeast"/>
        </w:trPr>
        <w:tc>
          <w:tcPr>
            <w:tcW w:w="4793"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其中：中、小化肥用电</w:t>
            </w:r>
          </w:p>
        </w:tc>
        <w:tc>
          <w:tcPr>
            <w:tcW w:w="20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0.3740 </w:t>
            </w:r>
          </w:p>
        </w:tc>
        <w:tc>
          <w:tcPr>
            <w:tcW w:w="2041"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0.3590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4" w:hRule="atLeast"/>
        </w:trPr>
        <w:tc>
          <w:tcPr>
            <w:tcW w:w="4793"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二、县级以下趸售用电</w:t>
            </w:r>
          </w:p>
        </w:tc>
        <w:tc>
          <w:tcPr>
            <w:tcW w:w="20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0.5010 </w:t>
            </w:r>
          </w:p>
        </w:tc>
        <w:tc>
          <w:tcPr>
            <w:tcW w:w="2041"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4" w:hRule="atLeast"/>
        </w:trPr>
        <w:tc>
          <w:tcPr>
            <w:tcW w:w="4793"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其中：中、小化肥用电</w:t>
            </w:r>
          </w:p>
        </w:tc>
        <w:tc>
          <w:tcPr>
            <w:tcW w:w="20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0.3750 </w:t>
            </w:r>
          </w:p>
        </w:tc>
        <w:tc>
          <w:tcPr>
            <w:tcW w:w="2041"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4" w:hRule="atLeast"/>
        </w:trPr>
        <w:tc>
          <w:tcPr>
            <w:tcW w:w="4793" w:type="dxa"/>
            <w:tcBorders>
              <w:top w:val="single" w:color="000000" w:sz="4" w:space="0"/>
              <w:left w:val="single" w:color="auto" w:sz="4" w:space="0"/>
              <w:bottom w:val="single" w:color="000000" w:sz="4" w:space="0"/>
              <w:right w:val="single" w:color="000000" w:sz="4" w:space="0"/>
            </w:tcBorders>
            <w:shd w:val="clear" w:color="auto" w:fill="FFFFFF"/>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三、恩施州级趸售用电</w:t>
            </w:r>
          </w:p>
        </w:tc>
        <w:tc>
          <w:tcPr>
            <w:tcW w:w="20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0.4690 </w:t>
            </w:r>
          </w:p>
        </w:tc>
        <w:tc>
          <w:tcPr>
            <w:tcW w:w="2041" w:type="dxa"/>
            <w:tcBorders>
              <w:top w:val="single" w:color="000000" w:sz="4" w:space="0"/>
              <w:left w:val="single" w:color="000000" w:sz="4" w:space="0"/>
              <w:bottom w:val="single" w:color="000000"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1" w:hRule="atLeast"/>
        </w:trPr>
        <w:tc>
          <w:tcPr>
            <w:tcW w:w="4793" w:type="dxa"/>
            <w:tcBorders>
              <w:top w:val="single" w:color="000000" w:sz="4" w:space="0"/>
              <w:left w:val="single" w:color="auto" w:sz="4" w:space="0"/>
              <w:bottom w:val="single" w:color="auto" w:sz="4" w:space="0"/>
              <w:right w:val="single" w:color="000000" w:sz="4" w:space="0"/>
            </w:tcBorders>
            <w:shd w:val="clear" w:color="auto" w:fill="FFFFFF"/>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其中：中、小化肥用电</w:t>
            </w:r>
          </w:p>
        </w:tc>
        <w:tc>
          <w:tcPr>
            <w:tcW w:w="2041" w:type="dxa"/>
            <w:tcBorders>
              <w:top w:val="single" w:color="000000" w:sz="4" w:space="0"/>
              <w:left w:val="single" w:color="000000" w:sz="4" w:space="0"/>
              <w:bottom w:val="single" w:color="auto" w:sz="4" w:space="0"/>
              <w:right w:val="single" w:color="000000"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0.3540 </w:t>
            </w:r>
          </w:p>
        </w:tc>
        <w:tc>
          <w:tcPr>
            <w:tcW w:w="2041" w:type="dxa"/>
            <w:tcBorders>
              <w:top w:val="single" w:color="000000" w:sz="4" w:space="0"/>
              <w:left w:val="single" w:color="000000" w:sz="4" w:space="0"/>
              <w:bottom w:val="single" w:color="auto" w:sz="4" w:space="0"/>
              <w:right w:val="single" w:color="auto" w:sz="4" w:space="0"/>
            </w:tcBorders>
            <w:shd w:val="clear" w:color="auto" w:fill="FFFFFF"/>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0.3390 </w:t>
            </w: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注：1.上表所列价格，均含农村低压电网维护费1.88分钱。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2.上表所列价格，均含大中型水库移民后期扶持资金0.83分钱和地方水库移民后期扶持资金</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0.05分钱。</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3．上表所列价格，均含可再生能源电价附加0.4分钱。</w:t>
      </w:r>
    </w:p>
    <w:p>
      <w:pP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keepNext w:val="0"/>
        <w:keepLines w:val="0"/>
        <w:pageBreakBefore w:val="0"/>
        <w:widowControl w:val="0"/>
        <w:numPr>
          <w:ilvl w:val="0"/>
          <w:numId w:val="0"/>
        </w:numPr>
        <w:kinsoku/>
        <w:wordWrap/>
        <w:overflowPunct/>
        <w:topLinePunct w:val="0"/>
        <w:autoSpaceDE/>
        <w:autoSpaceDN/>
        <w:bidi w:val="0"/>
        <w:adjustRightInd w:val="0"/>
        <w:snapToGrid w:val="0"/>
        <w:jc w:val="center"/>
        <w:textAlignment w:val="auto"/>
        <w:outlineLvl w:val="9"/>
        <w:rPr>
          <w:rFonts w:hint="eastAsia" w:ascii="宋体" w:hAnsi="宋体" w:eastAsia="宋体" w:cs="宋体"/>
          <w:color w:val="auto"/>
          <w:kern w:val="2"/>
          <w:sz w:val="44"/>
          <w:szCs w:val="44"/>
          <w:shd w:val="clear" w:color="auto" w:fill="FFFFFF"/>
          <w:lang w:val="en-US" w:eastAsia="zh-CN" w:bidi="ar-SA"/>
        </w:rPr>
      </w:pPr>
    </w:p>
    <w:p>
      <w:pPr>
        <w:widowControl w:val="0"/>
        <w:numPr>
          <w:ilvl w:val="0"/>
          <w:numId w:val="0"/>
        </w:numPr>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9、河南省电网销售电价表</w:t>
      </w:r>
    </w:p>
    <w:p>
      <w:pPr>
        <w:widowControl w:val="0"/>
        <w:numPr>
          <w:ilvl w:val="0"/>
          <w:numId w:val="0"/>
        </w:numPr>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57"/>
        <w:gridCol w:w="2109"/>
        <w:gridCol w:w="740"/>
        <w:gridCol w:w="740"/>
        <w:gridCol w:w="740"/>
        <w:gridCol w:w="740"/>
        <w:gridCol w:w="743"/>
        <w:gridCol w:w="1103"/>
        <w:gridCol w:w="1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966"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3703"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206"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2966"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296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0.560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0.521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4" w:hRule="atLeast"/>
          <w:jc w:val="center"/>
        </w:trPr>
        <w:tc>
          <w:tcPr>
            <w:tcW w:w="296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二、一般工商业及其他用电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0.7823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0.7483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0.7153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96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其中：磷肥、钾肥和复合（混）肥生产用电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0.5713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0.5583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0.5493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96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三、大工业用电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0.5863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0.5713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0.5563 </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0.5483 </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jc w:val="center"/>
        </w:trPr>
        <w:tc>
          <w:tcPr>
            <w:tcW w:w="857"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电炉铁合金、钙镁磷肥、黄磷和电解烧碱、电石、电解铝生产用电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0.5663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0.5513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0.5363 </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0.5283 </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85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采用离子膜法工艺的氯碱生产用电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0.5423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0.5273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0.5123 </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0.5043 </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85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磷肥、钾肥和复合（混）肥生产用电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0.4653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0.4563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0.4473 </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0.4383 </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21</w:t>
            </w: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85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合成氨生产用电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0.4203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0.4103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0.4003 </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0.3903 </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21</w:t>
            </w: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4" w:hRule="atLeast"/>
          <w:jc w:val="center"/>
        </w:trPr>
        <w:tc>
          <w:tcPr>
            <w:tcW w:w="296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四、农业生产用电</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0.4413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0.4323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0.4233 </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2966" w:type="dxa"/>
            <w:gridSpan w:val="2"/>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其中：农业深井及高扬程排灌用电</w:t>
            </w:r>
          </w:p>
        </w:tc>
        <w:tc>
          <w:tcPr>
            <w:tcW w:w="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0.4213 </w:t>
            </w:r>
          </w:p>
        </w:tc>
        <w:tc>
          <w:tcPr>
            <w:tcW w:w="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0.4123 </w:t>
            </w:r>
          </w:p>
        </w:tc>
        <w:tc>
          <w:tcPr>
            <w:tcW w:w="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0.4033 </w:t>
            </w:r>
          </w:p>
        </w:tc>
        <w:tc>
          <w:tcPr>
            <w:tcW w:w="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4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03"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注：1.上表所列价格，除农业生产用电外，均含可再生能源电价附加，其中：居民生活用电0.1</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分钱，其他用电0.4分钱。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2.上表所列价格，除农业生产用电外，均含大中型水库移民后期扶持资金0.83分钱和地方水</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库移民后期扶持资金0.05分钱。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3．上表所列价格，均含国家重大水利工程建设基金1.134分钱。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4．上表所列价格，除化肥生产和农业生产用电外，均含城市公用事业附加费，其中：居民生</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活用电1.5分钱，其他用电1分钱。</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t>5.原化工部发放生产许可证的氮肥、磷肥、钾肥、复合肥生产企业用电，按表所列分类电价降低2分钱执行。</w:t>
      </w:r>
    </w:p>
    <w:p>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p>
    <w:p>
      <w:pPr>
        <w:widowControl w:val="0"/>
        <w:numPr>
          <w:ilvl w:val="0"/>
          <w:numId w:val="0"/>
        </w:numPr>
        <w:jc w:val="cente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10、四川省电网销售电价表</w:t>
      </w:r>
    </w:p>
    <w:p>
      <w:pPr>
        <w:widowControl w:val="0"/>
        <w:numPr>
          <w:ilvl w:val="0"/>
          <w:numId w:val="0"/>
        </w:numPr>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5"/>
        <w:gridCol w:w="1561"/>
        <w:gridCol w:w="886"/>
        <w:gridCol w:w="992"/>
        <w:gridCol w:w="992"/>
        <w:gridCol w:w="992"/>
        <w:gridCol w:w="992"/>
        <w:gridCol w:w="992"/>
        <w:gridCol w:w="9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blHeader/>
          <w:jc w:val="center"/>
        </w:trPr>
        <w:tc>
          <w:tcPr>
            <w:tcW w:w="208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85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19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7" w:hRule="atLeast"/>
          <w:tblHeader/>
          <w:jc w:val="center"/>
        </w:trPr>
        <w:tc>
          <w:tcPr>
            <w:tcW w:w="2086"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1千伏</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千伏</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千伏以下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及以上</w:t>
            </w:r>
          </w:p>
        </w:tc>
        <w:tc>
          <w:tcPr>
            <w:tcW w:w="992"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（元/千瓦·月）</w:t>
            </w:r>
          </w:p>
        </w:tc>
        <w:tc>
          <w:tcPr>
            <w:tcW w:w="9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2" w:hRule="atLeast"/>
          <w:jc w:val="center"/>
        </w:trPr>
        <w:tc>
          <w:tcPr>
            <w:tcW w:w="2086" w:type="dxa"/>
            <w:gridSpan w:val="2"/>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88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（一）合表居民用电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（二）城乡“一户一表”居民用电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525"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月用电60千瓦时以内</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52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月用电61至100千瓦时</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52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月用电101至150千瓦时</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52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月用电151千瓦时以上</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0.6224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二、商业、非居民照明用电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0.8664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0.8514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0.8364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三、非工业、普通工业用电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0.7839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0.7689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0.7539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0.5219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0.5119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0.5019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四、大工业用电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jc w:val="center"/>
        </w:trPr>
        <w:tc>
          <w:tcPr>
            <w:tcW w:w="525"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合成氨、电炉钙镁磷肥生产用电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0.5185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0.4985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0.4835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0.4685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jc w:val="center"/>
        </w:trPr>
        <w:tc>
          <w:tcPr>
            <w:tcW w:w="52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氯碱、电炉钢、电炉铁合金、电解铝、电石、黄磷生产用电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jc w:val="center"/>
        </w:trPr>
        <w:tc>
          <w:tcPr>
            <w:tcW w:w="52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采用离子膜法工艺的氯碱生产用电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0.5329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0.5149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0.4969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0.4789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52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0.3415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0.3265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0.3115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both"/>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86"/>
        <w:gridCol w:w="886"/>
        <w:gridCol w:w="992"/>
        <w:gridCol w:w="992"/>
        <w:gridCol w:w="992"/>
        <w:gridCol w:w="992"/>
        <w:gridCol w:w="992"/>
        <w:gridCol w:w="9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0.5361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0.5261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0.5161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86"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8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0.2211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0.2111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0.2011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43"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注：1.上表所列价格，除贫困县农业排灌用电外，均含农网还贷资金2分钱、国家重大水利工程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建设基金0.7分钱。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2.上表所列价格，除农业生产用电和农村居民生活用电外，均含城市公用事业附加费1分钱。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未开征城市公用事业附加费的地区除农业生产、居民生活用电外的其他用电价格均降低1分钱执行。</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3.上表所列价格，除农业生产用电外，均含大中型水库移民后期扶持资金0.83分钱、地方水</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库移民后期扶持资金0.05分钱。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4.上表所列价格，除农业生产用电外，均含可再生能源电价附加，其中：居民生活用电0.1</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分钱，其他用电0.4分钱。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5．核工业铀扩散厂和堆化工厂生产用电价格按表列分类电价降低1.7分钱执行；抗灾救灾用</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电，中小化肥、合成氨年生产能力30万吨以下（不含30万吨）化肥生产用电，按表列分类</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电价降低2分钱执行。</w:t>
      </w:r>
      <w:r>
        <w:rPr>
          <w:rFonts w:hint="eastAsia" w:ascii="仿宋_GB2312" w:hAnsi="仿宋_GB2312" w:eastAsia="仿宋_GB2312" w:cs="仿宋_GB2312"/>
          <w:color w:val="auto"/>
          <w:kern w:val="2"/>
          <w:sz w:val="32"/>
          <w:szCs w:val="32"/>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四川省电网趸售电价表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33"/>
        <w:gridCol w:w="1731"/>
        <w:gridCol w:w="1730"/>
        <w:gridCol w:w="992"/>
        <w:gridCol w:w="1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3" w:hRule="atLeast"/>
          <w:jc w:val="center"/>
        </w:trPr>
        <w:tc>
          <w:tcPr>
            <w:tcW w:w="2433"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3461"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县级趸售</w:t>
            </w:r>
          </w:p>
        </w:tc>
        <w:tc>
          <w:tcPr>
            <w:tcW w:w="2981"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县以下趸售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433"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98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433"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0.3614 </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0.3614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0.3814 </w:t>
            </w:r>
          </w:p>
        </w:tc>
        <w:tc>
          <w:tcPr>
            <w:tcW w:w="198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433"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二、工商业用电</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0.6167 </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0.6067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0.6367 </w:t>
            </w:r>
          </w:p>
        </w:tc>
        <w:tc>
          <w:tcPr>
            <w:tcW w:w="198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433"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三、农业生产用电</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0.4527 </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0.4427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0.4527 </w:t>
            </w:r>
          </w:p>
        </w:tc>
        <w:tc>
          <w:tcPr>
            <w:tcW w:w="1989"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433"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1731"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0.1577 </w:t>
            </w:r>
          </w:p>
        </w:tc>
        <w:tc>
          <w:tcPr>
            <w:tcW w:w="1730"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0.1527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0.1577 </w:t>
            </w:r>
          </w:p>
        </w:tc>
        <w:tc>
          <w:tcPr>
            <w:tcW w:w="1989"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0.1527 </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注：1．上表所列价格，除贫困县农业排灌用电外，均含农网还贷资金2分钱和国家重大水利工程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建设基金0.7分钱。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2.上表所列价格，除农业生产用电外，均含大中型水库移民后期扶持资金0.83分钱、地方水库移民后期扶持资金0.05分钱。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3．上表所列价格，除农业生产用电外，均含可再生能源电价附加，其中：居民生活用电0.1分钱，其他用电0.4分钱。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4．上表所列工商业用电中，化肥生产用电按表列电价降低11分钱（其中含农网还贷资金2分钱）执行。</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5．采用离子膜法工艺的氯碱生产用电按表列电价降低1.9分钱执行。</w:t>
      </w:r>
      <w:r>
        <w:rPr>
          <w:rFonts w:hint="eastAsia" w:ascii="仿宋_GB2312" w:hAnsi="仿宋_GB2312" w:eastAsia="仿宋_GB2312" w:cs="仿宋_GB2312"/>
          <w:color w:val="auto"/>
          <w:kern w:val="2"/>
          <w:sz w:val="32"/>
          <w:szCs w:val="32"/>
          <w:shd w:val="clear" w:color="auto" w:fill="FFFFFF"/>
          <w:lang w:val="en-US" w:eastAsia="zh-CN" w:bidi="ar-SA"/>
        </w:rPr>
        <w:br w:type="page"/>
      </w:r>
    </w:p>
    <w:p>
      <w:pPr>
        <w:widowControl w:val="0"/>
        <w:numPr>
          <w:ilvl w:val="0"/>
          <w:numId w:val="0"/>
        </w:numPr>
        <w:jc w:val="center"/>
        <w:rPr>
          <w:rFonts w:hint="eastAsia" w:ascii="宋体" w:hAnsi="宋体" w:eastAsia="宋体" w:cs="宋体"/>
          <w:color w:val="auto"/>
          <w:kern w:val="2"/>
          <w:sz w:val="44"/>
          <w:szCs w:val="44"/>
          <w:shd w:val="clear" w:color="auto" w:fill="FFFFFF"/>
          <w:lang w:val="en-US" w:eastAsia="zh-CN" w:bidi="ar-SA"/>
        </w:rPr>
      </w:pPr>
    </w:p>
    <w:p>
      <w:pPr>
        <w:widowControl w:val="0"/>
        <w:numPr>
          <w:ilvl w:val="0"/>
          <w:numId w:val="0"/>
        </w:numPr>
        <w:jc w:val="cente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四川省列入国家地震灾后重建规划的县、市、区销售电价表</w:t>
      </w:r>
    </w:p>
    <w:p>
      <w:pPr>
        <w:widowControl w:val="0"/>
        <w:numPr>
          <w:ilvl w:val="0"/>
          <w:numId w:val="0"/>
        </w:numPr>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54"/>
        <w:gridCol w:w="1564"/>
        <w:gridCol w:w="992"/>
        <w:gridCol w:w="992"/>
        <w:gridCol w:w="992"/>
        <w:gridCol w:w="992"/>
        <w:gridCol w:w="992"/>
        <w:gridCol w:w="909"/>
        <w:gridCol w:w="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blHeader/>
          <w:jc w:val="center"/>
        </w:trPr>
        <w:tc>
          <w:tcPr>
            <w:tcW w:w="2018"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960"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1897"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50" w:hRule="atLeast"/>
          <w:tblHeader/>
          <w:jc w:val="center"/>
        </w:trPr>
        <w:tc>
          <w:tcPr>
            <w:tcW w:w="2018"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千伏以下</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及以上</w:t>
            </w:r>
          </w:p>
        </w:tc>
        <w:tc>
          <w:tcPr>
            <w:tcW w:w="90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w:t>
            </w:r>
          </w:p>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（元/千瓦·月）</w:t>
            </w: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2"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6"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（一）合表居民用电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（二）城乡“一户一表”居民用电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4"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月用电60千瓦时以内</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4"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月用电61至100千瓦时</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0.5524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4"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月用电101至150千瓦时</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0.5824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4"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月用电151千瓦时以上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0.6224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二、商业、非居民照明用电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0.8414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0.8264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0.8114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三、非工业、普通工业用电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0.7589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0.7439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0.7289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0.5219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0.5119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0.5019</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8" w:hRule="atLeast"/>
          <w:jc w:val="center"/>
        </w:trPr>
        <w:tc>
          <w:tcPr>
            <w:tcW w:w="201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四、大工业用电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0.5465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0.5065</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jc w:val="center"/>
        </w:trPr>
        <w:tc>
          <w:tcPr>
            <w:tcW w:w="45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合成氨、电炉钙镁磷肥生产用电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0.5185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0.4985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0.4835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0.4685</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both"/>
        <w:rPr>
          <w:rFonts w:hint="eastAsia" w:ascii="仿宋_GB2312" w:hAnsi="仿宋_GB2312" w:eastAsia="仿宋_GB2312" w:cs="仿宋_GB2312"/>
          <w:color w:val="auto"/>
          <w:sz w:val="32"/>
          <w:szCs w:val="32"/>
          <w:shd w:val="clear" w:color="auto" w:fill="FFFFFF"/>
          <w:lang w:val="en-US" w:eastAsia="zh-CN"/>
        </w:rPr>
      </w:pP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18"/>
        <w:gridCol w:w="992"/>
        <w:gridCol w:w="992"/>
        <w:gridCol w:w="992"/>
        <w:gridCol w:w="992"/>
        <w:gridCol w:w="992"/>
        <w:gridCol w:w="909"/>
        <w:gridCol w:w="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氯碱、电炉钢、电炉铁合金、电解铝、电石、黄磷生产用电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0.5065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0.4665</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采用离子膜法工艺的氯碱生产用电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0.5104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0.4924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0.4744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0.4564</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39</w:t>
            </w: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0.3615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0.3415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0.3265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0.3115</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33</w:t>
            </w: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2018"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0.5361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0.5261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0.5161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18"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0.2211</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0.2111</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0.2011</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0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88"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注：1.上表所列价格，除贫困县农业排灌用电外，均含农网还贷资金2分钱、国家重大水利工程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建设基金0.7分钱。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2.上表所列价格，除农业生产用电和农村居民生活用电外，均含城市公用事业附加费1分钱。 </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未开征城市公用事业附加费的地区除农业生产和居民生活用电外的其他用电价格均降低1分 钱执行。</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3.上表所列价格，除农业生产用电外，均含大中型水库移民后期扶持资金0.83分钱、地方水 库移民后期扶持资金0.05分钱。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4．上表所列价格，除农业生产用电外，均含可再生能源电价附加，其中：居民生活用电0.1 分钱，其他用电0.3分钱。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宋体" w:hAnsi="宋体" w:eastAsia="宋体" w:cs="宋体"/>
          <w:color w:val="auto"/>
          <w:kern w:val="2"/>
          <w:sz w:val="44"/>
          <w:szCs w:val="44"/>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5．核工业铀扩散厂和堆化工厂生产用电价格按上表所列分类电价降低1.7分钱执行；抗灾救 灾用电，中小化肥、合成氨年生产能力30万吨以下（不含30万吨）化肥生产用电，按上表所列分类电价降低2分钱执行。</w:t>
      </w:r>
      <w:r>
        <w:rPr>
          <w:rFonts w:hint="eastAsia" w:ascii="宋体" w:hAnsi="宋体" w:eastAsia="宋体" w:cs="宋体"/>
          <w:color w:val="auto"/>
          <w:kern w:val="2"/>
          <w:sz w:val="44"/>
          <w:szCs w:val="44"/>
          <w:shd w:val="clear" w:color="auto" w:fill="FFFFFF"/>
          <w:lang w:val="en-US" w:eastAsia="zh-CN" w:bidi="ar-SA"/>
        </w:rPr>
        <w:br w:type="page"/>
      </w:r>
    </w:p>
    <w:p>
      <w:pPr>
        <w:numPr>
          <w:ilvl w:val="0"/>
          <w:numId w:val="0"/>
        </w:numPr>
        <w:autoSpaceDE w:val="0"/>
        <w:autoSpaceDN w:val="0"/>
        <w:spacing w:before="51"/>
        <w:jc w:val="both"/>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四川省列入国家地震灾后重建规划的县、市、区趸售电价表</w:t>
      </w:r>
    </w:p>
    <w:p>
      <w:pPr>
        <w:numPr>
          <w:ilvl w:val="0"/>
          <w:numId w:val="0"/>
        </w:numPr>
        <w:autoSpaceDE w:val="0"/>
        <w:autoSpaceDN w:val="0"/>
        <w:spacing w:before="51"/>
        <w:jc w:val="right"/>
        <w:rPr>
          <w:rFonts w:hint="eastAsia" w:ascii="宋体" w:hAnsi="宋体" w:eastAsia="宋体" w:cs="宋体"/>
          <w:color w:val="auto"/>
          <w:kern w:val="2"/>
          <w:sz w:val="44"/>
          <w:szCs w:val="44"/>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 xml:space="preserve"> </w:t>
      </w: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517"/>
        <w:gridCol w:w="1589"/>
        <w:gridCol w:w="1589"/>
        <w:gridCol w:w="1589"/>
        <w:gridCol w:w="15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5" w:hRule="atLeast"/>
          <w:jc w:val="center"/>
        </w:trPr>
        <w:tc>
          <w:tcPr>
            <w:tcW w:w="2517"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317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县级趸售</w:t>
            </w:r>
          </w:p>
        </w:tc>
        <w:tc>
          <w:tcPr>
            <w:tcW w:w="3180"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县以下趸售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jc w:val="center"/>
        </w:trPr>
        <w:tc>
          <w:tcPr>
            <w:tcW w:w="2517"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591"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jc w:val="center"/>
        </w:trPr>
        <w:tc>
          <w:tcPr>
            <w:tcW w:w="251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0.3614 </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0.3614 </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0.3814 </w:t>
            </w:r>
          </w:p>
        </w:tc>
        <w:tc>
          <w:tcPr>
            <w:tcW w:w="1591"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jc w:val="center"/>
        </w:trPr>
        <w:tc>
          <w:tcPr>
            <w:tcW w:w="251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二、工商业用电</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0.5917 </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0.5817 </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0.6117 </w:t>
            </w:r>
          </w:p>
        </w:tc>
        <w:tc>
          <w:tcPr>
            <w:tcW w:w="1591"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jc w:val="center"/>
        </w:trPr>
        <w:tc>
          <w:tcPr>
            <w:tcW w:w="251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三、农业生产用电</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0.4527 </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0.4427 </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0.4527 </w:t>
            </w:r>
          </w:p>
        </w:tc>
        <w:tc>
          <w:tcPr>
            <w:tcW w:w="1591"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jc w:val="center"/>
        </w:trPr>
        <w:tc>
          <w:tcPr>
            <w:tcW w:w="2517"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158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0.1577 </w:t>
            </w:r>
          </w:p>
        </w:tc>
        <w:tc>
          <w:tcPr>
            <w:tcW w:w="158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0.1527 </w:t>
            </w:r>
          </w:p>
        </w:tc>
        <w:tc>
          <w:tcPr>
            <w:tcW w:w="1589"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0.1577 </w:t>
            </w:r>
          </w:p>
        </w:tc>
        <w:tc>
          <w:tcPr>
            <w:tcW w:w="1591"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0.1527 </w:t>
            </w:r>
          </w:p>
        </w:tc>
      </w:tr>
    </w:tbl>
    <w:p>
      <w:pPr>
        <w:keepNext w:val="0"/>
        <w:keepLines w:val="0"/>
        <w:pageBreakBefore w:val="0"/>
        <w:widowControl w:val="0"/>
        <w:kinsoku/>
        <w:wordWrap/>
        <w:overflowPunct/>
        <w:topLinePunct w:val="0"/>
        <w:autoSpaceDE/>
        <w:autoSpaceDN/>
        <w:bidi w:val="0"/>
        <w:adjustRightInd/>
        <w:snapToGrid/>
        <w:ind w:left="420" w:hanging="420" w:hanging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420" w:hanging="420" w:hanging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注：1.上表所列价格，除贫困县农业排灌用电外，均含农网还贷资金2分钱和国家重大水利工程建设基金0.7分钱。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2.上表所列价格，除农业生产用电外，均含大中型水库移民后期扶持资金0.83分钱、地方水库移民后期扶持资金0.05分钱。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3．上表所列价格，除农业生产用电外，均含可再生能源电价附加，其中：居民生活用电0.1分钱，其他用电0.3分钱。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4．上表所列工商业用电中，化肥生产用电按分类电价降低8.5分钱（其中含农网还贷资金2分钱）执行。</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5．采用离子膜法工艺的氯碱生产用电按分类电价降低1.9分钱执行。</w:t>
      </w:r>
      <w:r>
        <w:rPr>
          <w:rFonts w:hint="eastAsia" w:ascii="宋体" w:hAnsi="宋体" w:eastAsia="宋体" w:cs="宋体"/>
          <w:color w:val="auto"/>
          <w:kern w:val="2"/>
          <w:sz w:val="32"/>
          <w:szCs w:val="32"/>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32"/>
          <w:szCs w:val="32"/>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11、重庆市电网销售电价表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6"/>
        <w:gridCol w:w="1556"/>
        <w:gridCol w:w="871"/>
        <w:gridCol w:w="832"/>
        <w:gridCol w:w="992"/>
        <w:gridCol w:w="832"/>
        <w:gridCol w:w="868"/>
        <w:gridCol w:w="1062"/>
        <w:gridCol w:w="1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jc w:val="center"/>
        </w:trPr>
        <w:tc>
          <w:tcPr>
            <w:tcW w:w="2212"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4395"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268"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0" w:hRule="atLeast"/>
          <w:jc w:val="center"/>
        </w:trPr>
        <w:tc>
          <w:tcPr>
            <w:tcW w:w="2212"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106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w:t>
            </w:r>
          </w:p>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0.520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0.510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0.510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0.843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0.828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0.813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0.798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三、商业用电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0.843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0.828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0.813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0.798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四、非普工业用电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0.789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0.769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0.734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0.422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0.407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0.392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0.382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五、大工业用电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0.600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0.585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0.575 </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40 </w:t>
            </w: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0" w:hRule="atLeast"/>
          <w:jc w:val="center"/>
        </w:trPr>
        <w:tc>
          <w:tcPr>
            <w:tcW w:w="656" w:type="dxa"/>
            <w:vMerge w:val="restart"/>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 中</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电炉铁合金、电解烧碱、合成氨、电炉钙镁磷肥、电炉黄磷、电石生产用电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0.565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0.542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0.529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0.520 </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40 </w:t>
            </w: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0.310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0.290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0.280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0.275 </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40 </w:t>
            </w: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656" w:type="dxa"/>
            <w:vMerge w:val="continue"/>
            <w:tcBorders>
              <w:top w:val="single" w:color="000000" w:sz="4" w:space="0"/>
              <w:left w:val="single" w:color="auto" w:sz="4" w:space="0"/>
              <w:bottom w:val="single" w:color="000000" w:sz="4" w:space="0"/>
              <w:right w:val="single" w:color="000000" w:sz="4" w:space="0"/>
            </w:tcBorders>
            <w:shd w:val="clear" w:color="auto" w:fill="auto"/>
            <w:textDirection w:val="tbRlV"/>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电解铝生产用电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0.555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0.540 </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0.530 </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40 </w:t>
            </w: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六、农业生产用电</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0.521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0.491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2212" w:type="dxa"/>
            <w:gridSpan w:val="2"/>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ind w:firstLine="420" w:firstLineChars="200"/>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87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0.289 </w:t>
            </w:r>
          </w:p>
        </w:tc>
        <w:tc>
          <w:tcPr>
            <w:tcW w:w="83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0.274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0.259 </w:t>
            </w:r>
          </w:p>
        </w:tc>
        <w:tc>
          <w:tcPr>
            <w:tcW w:w="83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86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206"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0" w:hanging="420" w:hanging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0" w:hanging="420" w:hanging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对重庆市电力公司（母公司）直供区，上表所列价格，均含国家重大水利工程建设基金0.7分钱；除贫困县农业排灌用电外，均含农网还贷资金2分钱；除农业生产用电外，均含大中型水库移民后期扶持资金0.83分钱、地方水库移民后期扶持资金0.05分钱；除农业生产用电外，均含可再生能源电价附加，其中：居民生活用电0.1分钱，其他用电0.4分钱；除农业生产用电外，均含城市公用事业附加费，其中：居民生活用电2分钱，非居民照明、商业用电3.84分钱，非普工业、大工业用电2.2分钱（电炉铁合金、电解烧碱、合成氨、电炉钙镁磷肥、电炉黄磷、电石、中小化肥生产用电1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重庆市电力公司所属各控股供电公司供区，上表所列价格中，除城市公用事业附加费的征收范围和标准仍按与重庆市电力公司（母公司）直供区同价前的规定执行外，其他基金、资金及附加按重庆市电力公司（母公司）直供区的征收范围和标准执行。</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抗灾救灾用电和氮、磷、钾、复合肥企业生产用电，按表列分类电价降低2分钱（农网还贷资金）执行。采用离子膜法工艺的氯碱生产用电按表列分类电价降低2分钱执行。电气化铁路牵引力用电免征城市公用事业附加费。国家级贫困县农业排灌用电按表列分类电价降低0.7分钱（国家重大水利工程建设基金）执行。</w:t>
      </w:r>
    </w:p>
    <w:p>
      <w:pP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br w:type="page"/>
      </w: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重庆市电网趸售电价表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48"/>
        <w:gridCol w:w="1481"/>
        <w:gridCol w:w="1481"/>
        <w:gridCol w:w="1481"/>
        <w:gridCol w:w="14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jc w:val="center"/>
        </w:trPr>
        <w:tc>
          <w:tcPr>
            <w:tcW w:w="2948"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用电分类 </w:t>
            </w:r>
          </w:p>
        </w:tc>
        <w:tc>
          <w:tcPr>
            <w:tcW w:w="2962"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县级趸售</w:t>
            </w:r>
          </w:p>
        </w:tc>
        <w:tc>
          <w:tcPr>
            <w:tcW w:w="2965"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县级以下趸售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jc w:val="center"/>
        </w:trPr>
        <w:tc>
          <w:tcPr>
            <w:tcW w:w="2948"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484"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35千伏及以上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2948"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0.3340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0.3340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0.3740 </w:t>
            </w:r>
          </w:p>
        </w:tc>
        <w:tc>
          <w:tcPr>
            <w:tcW w:w="1484"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2948"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二、非居民照明用电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0.6294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0.6264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0.6694 </w:t>
            </w:r>
          </w:p>
        </w:tc>
        <w:tc>
          <w:tcPr>
            <w:tcW w:w="1484"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0.6664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2948"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三、商业用电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0.6294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0.6264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0.6694 </w:t>
            </w:r>
          </w:p>
        </w:tc>
        <w:tc>
          <w:tcPr>
            <w:tcW w:w="1484"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0.6664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2948"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四、工业、非工业用电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0.5441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0.5301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0.5741 </w:t>
            </w:r>
          </w:p>
        </w:tc>
        <w:tc>
          <w:tcPr>
            <w:tcW w:w="1484"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2948"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0.3865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0.3765 </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0.4065 </w:t>
            </w:r>
          </w:p>
        </w:tc>
        <w:tc>
          <w:tcPr>
            <w:tcW w:w="1484"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2948"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ind w:firstLine="420" w:firstLineChars="200"/>
              <w:jc w:val="both"/>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1481"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0.1824 </w:t>
            </w:r>
          </w:p>
        </w:tc>
        <w:tc>
          <w:tcPr>
            <w:tcW w:w="1481"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0.1774 </w:t>
            </w:r>
          </w:p>
        </w:tc>
        <w:tc>
          <w:tcPr>
            <w:tcW w:w="1481"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0.1824 </w:t>
            </w:r>
          </w:p>
        </w:tc>
        <w:tc>
          <w:tcPr>
            <w:tcW w:w="1484"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0.1774 </w:t>
            </w:r>
          </w:p>
        </w:tc>
      </w:tr>
    </w:tbl>
    <w:p>
      <w:pPr>
        <w:keepNext w:val="0"/>
        <w:keepLines w:val="0"/>
        <w:pageBreakBefore w:val="0"/>
        <w:widowControl w:val="0"/>
        <w:kinsoku/>
        <w:wordWrap/>
        <w:overflowPunct/>
        <w:topLinePunct w:val="0"/>
        <w:autoSpaceDE w:val="0"/>
        <w:autoSpaceDN w:val="0"/>
        <w:bidi w:val="0"/>
        <w:adjustRightInd/>
        <w:snapToGrid/>
        <w:ind w:left="420" w:hanging="420" w:hanging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ind w:left="420" w:hanging="420" w:hanging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均含国家重大水利工程建设基金0.7分钱，国家级贫困县农业排灌用电按表列分类电价降低0.7分钱（国家重大水利工程建设基金）执行。县级以下趸售电价除贫困县农业排灌用电外，均含农网还贷资金2分钱。</w:t>
      </w:r>
    </w:p>
    <w:p>
      <w:pPr>
        <w:keepNext w:val="0"/>
        <w:keepLines w:val="0"/>
        <w:pageBreakBefore w:val="0"/>
        <w:widowControl w:val="0"/>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除农业生产用电外，均含大中型水库移民后期扶持资金0.83分钱；地方水库移民后期扶持资金0.05分钱；可再生能源电价附加，其中：居民生活用电0.1分钱、其他用电0.4分钱；城市公用事业附加费，其中：居民生活用电2分钱、非居民照明和商业用电3.84分钱、工业和非工业用电2.2分钱。</w:t>
      </w:r>
    </w:p>
    <w:p>
      <w:pPr>
        <w:keepNext w:val="0"/>
        <w:keepLines w:val="0"/>
        <w:pageBreakBefore w:val="0"/>
        <w:widowControl w:val="0"/>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3、重庆市电力公司对其控股供电公司不适用此表。</w:t>
      </w:r>
    </w:p>
    <w:p>
      <w:pPr>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jc w:val="center"/>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12、贵州省电网销售电价表</w:t>
      </w:r>
    </w:p>
    <w:p>
      <w:pPr>
        <w:numPr>
          <w:ilvl w:val="0"/>
          <w:numId w:val="0"/>
        </w:numPr>
        <w:autoSpaceDE w:val="0"/>
        <w:autoSpaceDN w:val="0"/>
        <w:spacing w:before="51"/>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32"/>
        <w:gridCol w:w="1441"/>
        <w:gridCol w:w="992"/>
        <w:gridCol w:w="992"/>
        <w:gridCol w:w="992"/>
        <w:gridCol w:w="1152"/>
        <w:gridCol w:w="992"/>
        <w:gridCol w:w="808"/>
        <w:gridCol w:w="8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2073"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5120"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1682"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50" w:hRule="atLeast"/>
          <w:jc w:val="center"/>
        </w:trPr>
        <w:tc>
          <w:tcPr>
            <w:tcW w:w="2073"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 xml:space="preserve"> 不满1千伏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110-220千伏</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808"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w:t>
            </w:r>
          </w:p>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0.4556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0.4456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0.4456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其中：城镇低保户和农村“五保户”家庭生活用电</w:t>
            </w:r>
          </w:p>
        </w:tc>
        <w:tc>
          <w:tcPr>
            <w:tcW w:w="29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0.4086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0.8030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0.7930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0.7830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三、商业用电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0.8980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0.8880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四、非工业、普通工业用电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0.6670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0.6570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0.6470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0.4642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0.4542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0.4442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五、大工业用电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0.4943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0.4743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0.4593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0.4493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45 </w:t>
            </w: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632"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电炉铁合金、电解烧碱、合成氨、电炉钙镁磷肥、电炉黄磷、电石生产用电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0.4843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0.4643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0.4493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0.4393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45 </w:t>
            </w: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32"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0.3519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0.3319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0.3169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0.3069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30 </w:t>
            </w: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六、农业生产用电</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0.4200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0.4100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0.4000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2073" w:type="dxa"/>
            <w:gridSpan w:val="2"/>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其中：农业排灌用电</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0.2700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0.2650 </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r>
              <w:rPr>
                <w:rFonts w:hint="default" w:ascii="仿宋_GB2312" w:hAnsi="仿宋_GB2312" w:eastAsia="仿宋_GB2312" w:cs="仿宋_GB2312"/>
                <w:color w:val="auto"/>
                <w:kern w:val="2"/>
                <w:sz w:val="21"/>
                <w:szCs w:val="21"/>
                <w:shd w:val="clear" w:color="auto" w:fill="FFFFFF"/>
                <w:lang w:val="en-US" w:eastAsia="zh-CN" w:bidi="ar-SA"/>
              </w:rPr>
              <w:t xml:space="preserve">0.2600 </w:t>
            </w:r>
          </w:p>
        </w:tc>
        <w:tc>
          <w:tcPr>
            <w:tcW w:w="115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c>
          <w:tcPr>
            <w:tcW w:w="874"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注：1.上表所列价格，除农业排灌用电外，均含国家重大水利工程建设基金0.4分钱。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2.上表所列价格，除农业生产用电外，均含大中型水库移民后期扶持资金，其中居民生活用电为0.56分钱，其他各类用电为0.63分钱。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3.上表所列价格，除居民生活、农业生产用电外，均含可再生能源电价附加0.4分钱和地方水库移民后期扶持资金0.05分钱。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4.上表所列价格，除农业生产用电外，均含城市公用事业附加费，其中居民生活、非居民照明和商业用电为2分钱，大工业、非普工业用电为0.8分钱。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未开征城市公用事业附加费的地区，销售电价按上表所列分类用电价格扣减相应的城市公用事业附加费后执行（居民生活、农业生产用电除外），其中非居民照明和商业用电扣减2分钱，大工业、非普工业用电扣减0.8分钱。</w:t>
      </w:r>
    </w:p>
    <w:p>
      <w:pPr>
        <w:keepNext w:val="0"/>
        <w:keepLines w:val="0"/>
        <w:pageBreakBefore w:val="0"/>
        <w:widowControl w:val="0"/>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6.抗灾救灾用电、中小化肥生产用电，按上表所列相应分类电价降低2分钱执行。</w:t>
      </w:r>
    </w:p>
    <w:p>
      <w:pPr>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13、海南省电网销售电价表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91"/>
        <w:gridCol w:w="1275"/>
        <w:gridCol w:w="1754"/>
        <w:gridCol w:w="832"/>
        <w:gridCol w:w="832"/>
        <w:gridCol w:w="832"/>
        <w:gridCol w:w="1056"/>
        <w:gridCol w:w="1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091"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3029" w:type="dxa"/>
            <w:gridSpan w:val="2"/>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电压等级</w:t>
            </w:r>
          </w:p>
        </w:tc>
        <w:tc>
          <w:tcPr>
            <w:tcW w:w="2496"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259"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38" w:hRule="atLeast"/>
        </w:trPr>
        <w:tc>
          <w:tcPr>
            <w:tcW w:w="1091"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3029" w:type="dxa"/>
            <w:gridSpan w:val="2"/>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峰时段</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平时段</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谷时段</w:t>
            </w:r>
          </w:p>
        </w:tc>
        <w:tc>
          <w:tcPr>
            <w:tcW w:w="1056" w:type="dxa"/>
            <w:tcBorders>
              <w:top w:val="single" w:color="000000" w:sz="4" w:space="0"/>
              <w:left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w:t>
            </w:r>
          </w:p>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091"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0.6083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0.5883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二、工商业及其他用电</w:t>
            </w: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220千伏及以上</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0.999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0.327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110千伏</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1.015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1.032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0.337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35千伏以下</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1.048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0.649 </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0.342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38</w:t>
            </w: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其中：100千伏安以下</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0.868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0.858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其中：行政事业单位办公场所用电</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0.692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0.672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restart"/>
            <w:tcBorders>
              <w:top w:val="single" w:color="000000" w:sz="4" w:space="0"/>
              <w:left w:val="single" w:color="auto" w:sz="4" w:space="0"/>
              <w:bottom w:val="single" w:color="000000" w:sz="12"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三、农业生产用电</w:t>
            </w: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3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000000" w:sz="12"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75" w:type="dxa"/>
            <w:vMerge w:val="restart"/>
            <w:tcBorders>
              <w:top w:val="single" w:color="000000" w:sz="4" w:space="0"/>
              <w:left w:val="single" w:color="000000" w:sz="4" w:space="0"/>
              <w:bottom w:val="single" w:color="000000" w:sz="12"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其中：粮食作物排灌及种植业用电</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不满1千伏</w:t>
            </w:r>
          </w:p>
        </w:tc>
        <w:tc>
          <w:tcPr>
            <w:tcW w:w="24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0.512 </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91"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7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754"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1千伏及以上</w:t>
            </w:r>
          </w:p>
        </w:tc>
        <w:tc>
          <w:tcPr>
            <w:tcW w:w="2496"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0.502 </w:t>
            </w:r>
          </w:p>
        </w:tc>
        <w:tc>
          <w:tcPr>
            <w:tcW w:w="1056"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203"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ind w:left="420" w:hanging="420" w:hanging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ind w:left="420" w:hanging="420" w:hanging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注：1.上表所列价格，除农业生产用电外，均含国家重大水利工程建设基金0.4分钱、城市公用事业附加费1.5分钱、大中型水库移民后期扶持资金0.83分钱和可再生能源电价附加（居民生活用电0.1分钱，其他用电0.4分钱）。 </w:t>
      </w:r>
    </w:p>
    <w:p>
      <w:pPr>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2.上表所列价格，工商业及其他用电含地方水库移民后期扶持资金0.05分钱。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3.峰谷分时电价时段划分：峰时段10：00-12：00，16：00-22：00；平时段7：00-10：00，12：00-16：00，22：00-23：00；谷时段23：00-次日7：00。</w:t>
      </w:r>
    </w:p>
    <w:p>
      <w:pPr>
        <w:jc w:val="both"/>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rPr>
          <w:rFonts w:hint="eastAsia" w:ascii="仿宋_GB2312" w:hAnsi="仿宋_GB2312" w:eastAsia="仿宋_GB2312" w:cs="仿宋_GB2312"/>
          <w:color w:val="auto"/>
          <w:kern w:val="2"/>
          <w:sz w:val="44"/>
          <w:szCs w:val="44"/>
          <w:shd w:val="clear" w:color="auto" w:fill="FFFFFF"/>
          <w:lang w:val="en-US" w:eastAsia="zh-CN" w:bidi="ar-SA"/>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14、江西省电网销售电价表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36"/>
        <w:gridCol w:w="2229"/>
        <w:gridCol w:w="708"/>
        <w:gridCol w:w="708"/>
        <w:gridCol w:w="708"/>
        <w:gridCol w:w="708"/>
        <w:gridCol w:w="710"/>
        <w:gridCol w:w="937"/>
        <w:gridCol w:w="1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3265"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3542"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068"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jc w:val="center"/>
        </w:trPr>
        <w:tc>
          <w:tcPr>
            <w:tcW w:w="3265" w:type="dxa"/>
            <w:gridSpan w:val="2"/>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(元/千瓦·月)</w:t>
            </w: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w:t>
            </w:r>
            <w:r>
              <w:rPr>
                <w:rFonts w:hint="eastAsia" w:ascii="仿宋_GB2312" w:hAnsi="仿宋_GB2312" w:eastAsia="仿宋_GB2312" w:cs="仿宋_GB2312"/>
                <w:b/>
                <w:bCs/>
                <w:color w:val="auto"/>
                <w:kern w:val="2"/>
                <w:sz w:val="21"/>
                <w:szCs w:val="21"/>
                <w:shd w:val="clear" w:color="auto" w:fill="FFFFFF"/>
                <w:lang w:val="en-US" w:eastAsia="zh-CN" w:bidi="ar-SA"/>
              </w:rPr>
              <w:br w:type="textWrapping"/>
            </w:r>
            <w:r>
              <w:rPr>
                <w:rFonts w:hint="eastAsia" w:ascii="仿宋_GB2312" w:hAnsi="仿宋_GB2312" w:eastAsia="仿宋_GB2312" w:cs="仿宋_GB2312"/>
                <w:b/>
                <w:bCs/>
                <w:color w:val="auto"/>
                <w:kern w:val="2"/>
                <w:sz w:val="21"/>
                <w:szCs w:val="21"/>
                <w:shd w:val="clear" w:color="auto" w:fill="FFFFFF"/>
                <w:lang w:val="en-US" w:eastAsia="zh-CN" w:bidi="ar-SA"/>
              </w:rPr>
              <w:t>(元/千伏安·月)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0" w:hRule="atLeast"/>
          <w:jc w:val="center"/>
        </w:trPr>
        <w:tc>
          <w:tcPr>
            <w:tcW w:w="3265"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0.600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0.600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0.600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3265"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二、非居民照明及商业用电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1.020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1.005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0.990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49" w:hRule="atLeast"/>
          <w:jc w:val="center"/>
        </w:trPr>
        <w:tc>
          <w:tcPr>
            <w:tcW w:w="3265"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三、非工业、普通工业用电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0.778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0.763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0.748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7" w:hRule="atLeast"/>
          <w:jc w:val="center"/>
        </w:trPr>
        <w:tc>
          <w:tcPr>
            <w:tcW w:w="3265"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0.548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0.533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0.518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3265"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四、大工业用电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0.637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0.622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0.607 </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0.597 </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42</w:t>
            </w: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jc w:val="center"/>
        </w:trPr>
        <w:tc>
          <w:tcPr>
            <w:tcW w:w="103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22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电炉铁合金、电解烧碱、合成氨、电炉钙镁磷肥、电炉黄磷生产用电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0.601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0.586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0.571 </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0.561 </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42</w:t>
            </w: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03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2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电石生产用电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0.591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0.576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0.561 </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0.551 </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42</w:t>
            </w: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03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2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中小化肥生产用电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0.424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0.409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0.394 </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0.384 </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36</w:t>
            </w: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 w:hRule="atLeast"/>
          <w:jc w:val="center"/>
        </w:trPr>
        <w:tc>
          <w:tcPr>
            <w:tcW w:w="3265"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0.725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0.710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0.695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11" w:hRule="atLeast"/>
          <w:jc w:val="center"/>
        </w:trPr>
        <w:tc>
          <w:tcPr>
            <w:tcW w:w="1036" w:type="dxa"/>
            <w:vMerge w:val="restart"/>
            <w:tcBorders>
              <w:top w:val="single" w:color="000000" w:sz="4" w:space="0"/>
              <w:left w:val="single" w:color="auto" w:sz="4" w:space="0"/>
              <w:bottom w:val="single" w:color="000000" w:sz="12"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w:t>
            </w:r>
          </w:p>
        </w:tc>
        <w:tc>
          <w:tcPr>
            <w:tcW w:w="22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农业排灌用电</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0.615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0.615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0.615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42" w:hRule="atLeast"/>
          <w:jc w:val="center"/>
        </w:trPr>
        <w:tc>
          <w:tcPr>
            <w:tcW w:w="1036"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222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贫困县农业排灌用电</w:t>
            </w:r>
          </w:p>
        </w:tc>
        <w:tc>
          <w:tcPr>
            <w:tcW w:w="7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0.415 </w:t>
            </w:r>
          </w:p>
        </w:tc>
        <w:tc>
          <w:tcPr>
            <w:tcW w:w="7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0.400 </w:t>
            </w:r>
          </w:p>
        </w:tc>
        <w:tc>
          <w:tcPr>
            <w:tcW w:w="7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0.385 </w:t>
            </w:r>
          </w:p>
        </w:tc>
        <w:tc>
          <w:tcPr>
            <w:tcW w:w="7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7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93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131"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ind w:left="420" w:hanging="420" w:hangingChars="20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注：1、上表所列价格，除贫困县农业排灌电价外，均含国家重大水利工程建设基金0.552分钱。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2、上表所列价格，除农业生产用电外，均含大中型水库移民后期扶持资金0.83分钱、地方水库移民后期扶持资金0.05分钱。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3、上表所列价格，除农业生产用电外，均含可再生能源电价附加，其中：居民生活用电0.1分钱，其他用电0.4分钱。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含已开征城市公用事业附加地区的城市公用事业附加费，标准为：居民生活用电2分钱，非居民照明和商业用电2分钱；非普工业用电0.9分钱，其中，中小化肥生产用电0.7分钱；大工业用电0.8分钱，其中，电炉铁合金、电解烧碱、合成氨、电炉钙镁磷肥、电炉黄磷、电石生产用电0.7分钱，中小化肥生产用电0.6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5、非居民照明及商业用电分类中，三星级及以上宾馆、饭店用电价格降低10分钱。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t>6、核工业铀扩散厂和堆化工厂生产用电价格，在上表所列分类电价基础上降低1.7分钱。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both"/>
        <w:textAlignment w:val="auto"/>
        <w:rPr>
          <w:rFonts w:hint="eastAsia" w:ascii="仿宋_GB2312" w:hAnsi="仿宋_GB2312" w:eastAsia="仿宋_GB2312" w:cs="仿宋_GB2312"/>
          <w:color w:val="auto"/>
          <w:kern w:val="2"/>
          <w:sz w:val="44"/>
          <w:szCs w:val="44"/>
          <w:shd w:val="clear" w:color="auto" w:fill="FFFFFF"/>
          <w:lang w:val="en-US" w:eastAsia="zh-CN" w:bidi="ar-SA"/>
        </w:rPr>
      </w:pPr>
    </w:p>
    <w:p>
      <w:pPr>
        <w:jc w:val="center"/>
        <w:rPr>
          <w:rFonts w:hint="eastAsia" w:ascii="宋体" w:hAnsi="宋体" w:eastAsia="宋体" w:cs="宋体"/>
          <w:color w:val="auto"/>
          <w:sz w:val="44"/>
          <w:szCs w:val="44"/>
          <w:shd w:val="clear" w:color="auto" w:fill="FFFFFF"/>
          <w:lang w:val="en-US" w:eastAsia="zh-CN"/>
        </w:rPr>
      </w:pPr>
      <w:r>
        <w:rPr>
          <w:rFonts w:hint="eastAsia" w:ascii="宋体" w:hAnsi="宋体" w:eastAsia="宋体" w:cs="宋体"/>
          <w:color w:val="auto"/>
          <w:sz w:val="44"/>
          <w:szCs w:val="44"/>
          <w:shd w:val="clear" w:color="auto" w:fill="FFFFFF"/>
          <w:lang w:val="en-US" w:eastAsia="zh-CN"/>
        </w:rPr>
        <w:t>15、安徽省电网销售电价表</w:t>
      </w:r>
    </w:p>
    <w:p>
      <w:pPr>
        <w:autoSpaceDE w:val="0"/>
        <w:autoSpaceDN w:val="0"/>
        <w:spacing w:before="51"/>
        <w:jc w:val="right"/>
        <w:rPr>
          <w:rFonts w:hint="eastAsia" w:ascii="仿宋_GB2312" w:hAnsi="仿宋_GB2312" w:eastAsia="仿宋_GB2312" w:cs="仿宋_GB2312"/>
          <w:color w:val="auto"/>
          <w:kern w:val="2"/>
          <w:sz w:val="32"/>
          <w:szCs w:val="32"/>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单位：元/千瓦时</w:t>
      </w:r>
    </w:p>
    <w:tbl>
      <w:tblPr>
        <w:tblStyle w:val="12"/>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2066"/>
        <w:gridCol w:w="890"/>
        <w:gridCol w:w="890"/>
        <w:gridCol w:w="890"/>
        <w:gridCol w:w="890"/>
        <w:gridCol w:w="890"/>
        <w:gridCol w:w="1050"/>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blHeader/>
          <w:jc w:val="center"/>
        </w:trPr>
        <w:tc>
          <w:tcPr>
            <w:tcW w:w="2565"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用电分类</w:t>
            </w:r>
          </w:p>
        </w:tc>
        <w:tc>
          <w:tcPr>
            <w:tcW w:w="4450" w:type="dxa"/>
            <w:gridSpan w:val="5"/>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电度电价</w:t>
            </w:r>
          </w:p>
        </w:tc>
        <w:tc>
          <w:tcPr>
            <w:tcW w:w="2046"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基本电价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blHeader/>
          <w:jc w:val="center"/>
        </w:trPr>
        <w:tc>
          <w:tcPr>
            <w:tcW w:w="2565"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不满1千伏</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1-10千伏</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35千伏</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110千伏</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220千伏</w:t>
            </w: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最大需量（元/千瓦·月）</w:t>
            </w: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变压器容量（元/千伏安·月）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2565" w:type="dxa"/>
            <w:gridSpan w:val="2"/>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一、居民生活用电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0.5653</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0.5503</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2565" w:type="dxa"/>
            <w:gridSpan w:val="2"/>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二、一般工商业及其他用电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0.8672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0.8522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0.8372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2565" w:type="dxa"/>
            <w:gridSpan w:val="2"/>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三、大工业用电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0.6542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0.6392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0.6242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0.6142</w:t>
            </w: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38</w:t>
            </w: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499"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其中</w:t>
            </w:r>
          </w:p>
        </w:tc>
        <w:tc>
          <w:tcPr>
            <w:tcW w:w="2066" w:type="dxa"/>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电石、电解烧碱、合成氨、电炉黄磷等生产用电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0.6442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0.6292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0.6142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0.6042</w:t>
            </w: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38</w:t>
            </w: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49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2066" w:type="dxa"/>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离子膜法氯碱生产用电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0.6242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0.6092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0.5942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0.5842</w:t>
            </w: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38</w:t>
            </w: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jc w:val="center"/>
        </w:trPr>
        <w:tc>
          <w:tcPr>
            <w:tcW w:w="49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206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中小化肥生产用电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0.4297</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0.4147</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0.3997</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21</w:t>
            </w: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jc w:val="center"/>
        </w:trPr>
        <w:tc>
          <w:tcPr>
            <w:tcW w:w="2565" w:type="dxa"/>
            <w:gridSpan w:val="2"/>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四、农业生产用电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0.5292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0.5142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0.4992</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2565" w:type="dxa"/>
            <w:gridSpan w:val="2"/>
            <w:vAlign w:val="center"/>
          </w:tcPr>
          <w:p>
            <w:pPr>
              <w:keepNext w:val="0"/>
              <w:keepLines w:val="0"/>
              <w:pageBreakBefore w:val="0"/>
              <w:widowControl w:val="0"/>
              <w:kinsoku/>
              <w:wordWrap/>
              <w:overflowPunct/>
              <w:topLinePunct w:val="0"/>
              <w:autoSpaceDE w:val="0"/>
              <w:autoSpaceDN w:val="0"/>
              <w:bidi w:val="0"/>
              <w:adjustRightInd/>
              <w:snapToGrid/>
              <w:jc w:val="left"/>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其中：贫困县农业排灌用电</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0.3250</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0.3100</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0.2950</w:t>
            </w: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9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9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bl>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注：1、上表所列价格，除贫困县农业排灌用电外，均含国家重大水利工程建设基金1.292分钱。</w:t>
      </w:r>
    </w:p>
    <w:p>
      <w:pPr>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上表所列价格，除农业生产、中小化肥用电外，城市用户电价均含城市公用事业附加费，</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具体标准为：居民生活用电1.5分钱，一般工商业及其他用电0.8分钱，大工业用电0.4分钱；未开征城市公用事业附加费的地区，除城市居民生活用电按规定标准征收外，其他用电均不得征收。</w:t>
      </w:r>
    </w:p>
    <w:p>
      <w:pPr>
        <w:keepNext w:val="0"/>
        <w:keepLines w:val="0"/>
        <w:pageBreakBefore w:val="0"/>
        <w:widowControl w:val="0"/>
        <w:numPr>
          <w:ilvl w:val="0"/>
          <w:numId w:val="1"/>
        </w:numPr>
        <w:kinsoku/>
        <w:wordWrap/>
        <w:overflowPunct/>
        <w:topLinePunct w:val="0"/>
        <w:autoSpaceDE w:val="0"/>
        <w:autoSpaceDN w:val="0"/>
        <w:bidi w:val="0"/>
        <w:adjustRightInd/>
        <w:snapToGrid/>
        <w:ind w:left="0" w:leftChars="0"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上表所列价格，除农业生产用电外，均含大中型水库移民后期扶持资金0.83分钱；除居民</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生活用电、农业生产用电外，均含地方水库移民后期扶持资金0.05分钱。</w:t>
      </w:r>
    </w:p>
    <w:p>
      <w:pPr>
        <w:keepNext w:val="0"/>
        <w:keepLines w:val="0"/>
        <w:pageBreakBefore w:val="0"/>
        <w:widowControl w:val="0"/>
        <w:numPr>
          <w:ilvl w:val="0"/>
          <w:numId w:val="1"/>
        </w:numPr>
        <w:kinsoku/>
        <w:wordWrap/>
        <w:overflowPunct/>
        <w:topLinePunct w:val="0"/>
        <w:autoSpaceDE w:val="0"/>
        <w:autoSpaceDN w:val="0"/>
        <w:bidi w:val="0"/>
        <w:adjustRightInd/>
        <w:snapToGrid/>
        <w:ind w:left="0" w:leftChars="0" w:firstLine="420" w:firstLine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上表所列价格，除农业生产、居民生活用电外，均含可再生能源电价附加0.4分钱。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t>5、农业排灌用电按上表所列相应分类电价降低2分钱（农网还贷资金）执行。</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jc w:val="left"/>
        <w:textAlignment w:val="auto"/>
        <w:rPr>
          <w:rFonts w:hint="eastAsia" w:ascii="仿宋_GB2312" w:hAnsi="仿宋_GB2312" w:eastAsia="仿宋_GB2312" w:cs="仿宋_GB2312"/>
          <w:color w:val="auto"/>
          <w:kern w:val="2"/>
          <w:sz w:val="44"/>
          <w:szCs w:val="44"/>
          <w:shd w:val="clear" w:color="auto" w:fill="FFFFFF"/>
          <w:lang w:val="en-US" w:eastAsia="zh-CN" w:bidi="ar-SA"/>
        </w:rPr>
      </w:pPr>
    </w:p>
    <w:p>
      <w:pPr>
        <w:autoSpaceDE w:val="0"/>
        <w:autoSpaceDN w:val="0"/>
        <w:spacing w:before="51"/>
        <w:jc w:val="center"/>
        <w:rPr>
          <w:rFonts w:hint="eastAsia" w:ascii="仿宋_GB2312" w:hAnsi="仿宋_GB2312" w:eastAsia="仿宋_GB2312" w:cs="仿宋_GB2312"/>
          <w:color w:val="auto"/>
          <w:kern w:val="2"/>
          <w:sz w:val="32"/>
          <w:szCs w:val="32"/>
          <w:shd w:val="clear" w:color="auto" w:fill="FFFFFF"/>
          <w:lang w:val="en-US" w:eastAsia="en-US" w:bidi="ar-SA"/>
        </w:rPr>
      </w:pPr>
      <w:r>
        <w:rPr>
          <w:rFonts w:hint="eastAsia" w:ascii="宋体" w:hAnsi="宋体" w:eastAsia="宋体" w:cs="宋体"/>
          <w:color w:val="auto"/>
          <w:sz w:val="44"/>
          <w:szCs w:val="44"/>
          <w:shd w:val="clear" w:color="auto" w:fill="FFFFFF"/>
          <w:lang w:val="en-US" w:eastAsia="zh-CN"/>
        </w:rPr>
        <w:t>安徽省电网峰谷分时电价表</w:t>
      </w:r>
    </w:p>
    <w:p>
      <w:pPr>
        <w:autoSpaceDE w:val="0"/>
        <w:autoSpaceDN w:val="0"/>
        <w:spacing w:before="51"/>
        <w:jc w:val="right"/>
        <w:rPr>
          <w:rFonts w:hint="eastAsia" w:ascii="仿宋_GB2312" w:hAnsi="仿宋_GB2312" w:eastAsia="仿宋_GB2312" w:cs="仿宋_GB2312"/>
          <w:color w:val="auto"/>
          <w:kern w:val="2"/>
          <w:sz w:val="32"/>
          <w:szCs w:val="32"/>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单位：元/千瓦时</w:t>
      </w:r>
    </w:p>
    <w:tbl>
      <w:tblPr>
        <w:tblStyle w:val="12"/>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962"/>
        <w:gridCol w:w="406"/>
        <w:gridCol w:w="85"/>
        <w:gridCol w:w="778"/>
        <w:gridCol w:w="872"/>
        <w:gridCol w:w="863"/>
        <w:gridCol w:w="9"/>
        <w:gridCol w:w="872"/>
        <w:gridCol w:w="872"/>
        <w:gridCol w:w="876"/>
        <w:gridCol w:w="957"/>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2727" w:type="dxa"/>
            <w:gridSpan w:val="5"/>
            <w:vMerge w:val="restart"/>
            <w:tcBorders>
              <w:top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用电分类</w:t>
            </w:r>
          </w:p>
        </w:tc>
        <w:tc>
          <w:tcPr>
            <w:tcW w:w="4364" w:type="dxa"/>
            <w:gridSpan w:val="6"/>
            <w:tcBorders>
              <w:top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电度电价</w:t>
            </w:r>
          </w:p>
        </w:tc>
        <w:tc>
          <w:tcPr>
            <w:tcW w:w="1970" w:type="dxa"/>
            <w:gridSpan w:val="2"/>
            <w:tcBorders>
              <w:top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基本电价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2727" w:type="dxa"/>
            <w:gridSpan w:val="5"/>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不满1千伏</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1-10</w:t>
            </w:r>
          </w:p>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千伏</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35</w:t>
            </w:r>
          </w:p>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千伏</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110</w:t>
            </w:r>
          </w:p>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千伏</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220</w:t>
            </w:r>
          </w:p>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千伏</w:t>
            </w: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最大需量（元/千瓦·月）</w:t>
            </w: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en-US" w:bidi="ar-SA"/>
              </w:rPr>
            </w:pPr>
            <w:r>
              <w:rPr>
                <w:rFonts w:hint="eastAsia" w:ascii="仿宋_GB2312" w:hAnsi="仿宋_GB2312" w:eastAsia="仿宋_GB2312" w:cs="仿宋_GB2312"/>
                <w:b/>
                <w:bCs/>
                <w:color w:val="auto"/>
                <w:kern w:val="2"/>
                <w:sz w:val="21"/>
                <w:szCs w:val="21"/>
                <w:shd w:val="clear" w:color="auto" w:fill="FFFFFF"/>
                <w:lang w:val="en-US" w:eastAsia="en-US" w:bidi="ar-SA"/>
              </w:rPr>
              <w:t>变压器容量（元/千伏安·月）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一、居民生活用电</w:t>
            </w: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平段</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0.5953</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低谷</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0.3153</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二、一般工商业及其他用电</w:t>
            </w:r>
          </w:p>
        </w:tc>
        <w:tc>
          <w:tcPr>
            <w:tcW w:w="491"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高峰</w:t>
            </w:r>
          </w:p>
        </w:tc>
        <w:tc>
          <w:tcPr>
            <w:tcW w:w="77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7,8,9月</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1.3797</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1.3552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1.3308</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491"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7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其他月份</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1.2983</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1.2754</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1.2524</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平段</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0.8672</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0.8522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0.8372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低谷</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0.5337</w:t>
            </w: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0.5248</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0.5160</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三、大工业用电</w:t>
            </w:r>
          </w:p>
        </w:tc>
        <w:tc>
          <w:tcPr>
            <w:tcW w:w="491"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高峰</w:t>
            </w:r>
          </w:p>
        </w:tc>
        <w:tc>
          <w:tcPr>
            <w:tcW w:w="77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7,8,9月</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1.0350</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1.0106</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0.9861</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0.9698</w:t>
            </w:r>
          </w:p>
        </w:tc>
        <w:tc>
          <w:tcPr>
            <w:tcW w:w="957"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38</w:t>
            </w:r>
          </w:p>
        </w:tc>
        <w:tc>
          <w:tcPr>
            <w:tcW w:w="101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491"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7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其他月份</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0.9746</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0.9516</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0.9287</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0.9134</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平段</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0.6542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0.6392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0.6242</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0.6142</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低谷</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0.4064</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0.3975</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0.3887</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0.3828</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49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其中</w:t>
            </w:r>
          </w:p>
        </w:tc>
        <w:tc>
          <w:tcPr>
            <w:tcW w:w="962"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电石、烧碱生产用电</w:t>
            </w:r>
          </w:p>
        </w:tc>
        <w:tc>
          <w:tcPr>
            <w:tcW w:w="491" w:type="dxa"/>
            <w:gridSpan w:val="2"/>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高峰</w:t>
            </w:r>
          </w:p>
        </w:tc>
        <w:tc>
          <w:tcPr>
            <w:tcW w:w="77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7,8,9月</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1.0187</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0.9943</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0.9698</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0.9535</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491" w:type="dxa"/>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77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其他月份</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0.9593</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0.9363</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0.9134</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0.8981</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平段</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0.6442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0.6292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0.6142</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0.6042</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低谷</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0.4005</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0.3916</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0.3828</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0.3769</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采用离子膜法的氯碱生产用</w:t>
            </w:r>
          </w:p>
        </w:tc>
        <w:tc>
          <w:tcPr>
            <w:tcW w:w="40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高峰</w:t>
            </w:r>
          </w:p>
        </w:tc>
        <w:tc>
          <w:tcPr>
            <w:tcW w:w="863"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7,8,9月</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0.9861</w:t>
            </w:r>
          </w:p>
        </w:tc>
        <w:tc>
          <w:tcPr>
            <w:tcW w:w="881"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0.9617</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0.9372</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0.9209</w:t>
            </w:r>
          </w:p>
        </w:tc>
        <w:tc>
          <w:tcPr>
            <w:tcW w:w="957"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40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63"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其他月份</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0.9287</w:t>
            </w:r>
          </w:p>
        </w:tc>
        <w:tc>
          <w:tcPr>
            <w:tcW w:w="881"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0.9057</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0.8828</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0.8675</w:t>
            </w:r>
          </w:p>
        </w:tc>
        <w:tc>
          <w:tcPr>
            <w:tcW w:w="957"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平段</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0.6242</w:t>
            </w:r>
          </w:p>
        </w:tc>
        <w:tc>
          <w:tcPr>
            <w:tcW w:w="881"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0.6092</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0.5942</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0.5842</w:t>
            </w: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49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62"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3"/>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低谷</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0.3887</w:t>
            </w:r>
          </w:p>
        </w:tc>
        <w:tc>
          <w:tcPr>
            <w:tcW w:w="881"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0.3798</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0.3710</w:t>
            </w: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0.3651</w:t>
            </w: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bl>
    <w:p>
      <w:pPr>
        <w:rPr>
          <w:rFonts w:hint="eastAsia" w:ascii="宋体" w:hAnsi="宋体" w:eastAsia="宋体" w:cs="宋体"/>
          <w:color w:val="auto"/>
          <w:kern w:val="2"/>
          <w:sz w:val="44"/>
          <w:szCs w:val="44"/>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numPr>
          <w:ilvl w:val="0"/>
          <w:numId w:val="0"/>
        </w:numPr>
        <w:jc w:val="both"/>
        <w:rPr>
          <w:rFonts w:hint="eastAsia" w:ascii="仿宋_GB2312" w:hAnsi="仿宋_GB2312" w:eastAsia="仿宋_GB2312" w:cs="仿宋_GB2312"/>
          <w:color w:val="auto"/>
          <w:sz w:val="32"/>
          <w:szCs w:val="32"/>
          <w:shd w:val="clear" w:color="auto" w:fill="FFFFFF"/>
          <w:lang w:val="en-US" w:eastAsia="zh-CN"/>
        </w:rPr>
      </w:pPr>
    </w:p>
    <w:tbl>
      <w:tblPr>
        <w:tblStyle w:val="12"/>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406"/>
        <w:gridCol w:w="863"/>
        <w:gridCol w:w="872"/>
        <w:gridCol w:w="863"/>
        <w:gridCol w:w="881"/>
        <w:gridCol w:w="872"/>
        <w:gridCol w:w="876"/>
        <w:gridCol w:w="957"/>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四、电热锅炉，冰（水）蓄冷空调用电</w:t>
            </w:r>
          </w:p>
        </w:tc>
        <w:tc>
          <w:tcPr>
            <w:tcW w:w="40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高峰</w:t>
            </w: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7,8,9月</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0.8818</w:t>
            </w: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0.8574</w:t>
            </w:r>
          </w:p>
        </w:tc>
        <w:tc>
          <w:tcPr>
            <w:tcW w:w="881"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40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其他月份</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0.8308</w:t>
            </w: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0.8078</w:t>
            </w:r>
          </w:p>
        </w:tc>
        <w:tc>
          <w:tcPr>
            <w:tcW w:w="881"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平段</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0.5602</w:t>
            </w: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0.5452</w:t>
            </w:r>
          </w:p>
        </w:tc>
        <w:tc>
          <w:tcPr>
            <w:tcW w:w="881"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58"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269" w:type="dxa"/>
            <w:gridSpan w:val="2"/>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低谷</w:t>
            </w: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0.3509</w:t>
            </w:r>
          </w:p>
        </w:tc>
        <w:tc>
          <w:tcPr>
            <w:tcW w:w="86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r>
              <w:rPr>
                <w:rFonts w:hint="eastAsia" w:ascii="仿宋_GB2312" w:hAnsi="仿宋_GB2312" w:eastAsia="仿宋_GB2312" w:cs="仿宋_GB2312"/>
                <w:color w:val="auto"/>
                <w:kern w:val="2"/>
                <w:sz w:val="21"/>
                <w:szCs w:val="21"/>
                <w:shd w:val="clear" w:color="auto" w:fill="FFFFFF"/>
                <w:lang w:val="en-US" w:eastAsia="en-US" w:bidi="ar-SA"/>
              </w:rPr>
              <w:t>0.3421</w:t>
            </w:r>
          </w:p>
        </w:tc>
        <w:tc>
          <w:tcPr>
            <w:tcW w:w="881"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87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95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c>
          <w:tcPr>
            <w:tcW w:w="101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en-US" w:bidi="ar-SA"/>
              </w:rPr>
            </w:pPr>
          </w:p>
        </w:tc>
      </w:tr>
    </w:tbl>
    <w:p>
      <w:pPr>
        <w:rPr>
          <w:rFonts w:hint="eastAsia" w:ascii="宋体" w:hAnsi="宋体" w:eastAsia="宋体" w:cs="宋体"/>
          <w:color w:val="auto"/>
          <w:kern w:val="2"/>
          <w:sz w:val="44"/>
          <w:szCs w:val="44"/>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p>
    <w:p>
      <w:pPr>
        <w:rPr>
          <w:rFonts w:hint="eastAsia" w:ascii="宋体" w:hAnsi="宋体" w:eastAsia="宋体" w:cs="宋体"/>
          <w:color w:val="auto"/>
          <w:kern w:val="2"/>
          <w:sz w:val="44"/>
          <w:szCs w:val="44"/>
          <w:shd w:val="clear" w:color="auto" w:fill="FFFFFF"/>
          <w:lang w:val="en-US" w:eastAsia="zh-CN" w:bidi="ar-SA"/>
        </w:rPr>
      </w:pPr>
    </w:p>
    <w:p>
      <w:pPr>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16、湖南省电网（已开征城市公用事业附加费地区）销售电价表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73"/>
        <w:gridCol w:w="1012"/>
        <w:gridCol w:w="1012"/>
        <w:gridCol w:w="1012"/>
        <w:gridCol w:w="1012"/>
        <w:gridCol w:w="1015"/>
        <w:gridCol w:w="1069"/>
        <w:gridCol w:w="1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2" w:hRule="atLeast"/>
          <w:jc w:val="center"/>
        </w:trPr>
        <w:tc>
          <w:tcPr>
            <w:tcW w:w="1673"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5063"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电度电价</w:t>
            </w:r>
          </w:p>
        </w:tc>
        <w:tc>
          <w:tcPr>
            <w:tcW w:w="2139"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基本电价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0" w:hRule="atLeast"/>
          <w:jc w:val="center"/>
        </w:trPr>
        <w:tc>
          <w:tcPr>
            <w:tcW w:w="1673"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不满1千伏</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220千伏及以上</w:t>
            </w:r>
          </w:p>
        </w:tc>
        <w:tc>
          <w:tcPr>
            <w:tcW w:w="106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最大需量（元/千瓦·月）</w:t>
            </w: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变压器容量（元/千伏安·月）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4"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0.5880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0.5730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0.5630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二、非居民照明用电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0.9767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0.9527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0.9367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三、商业用电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1.030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1.010</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四、非工业、普通工业用电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0.8097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0.7847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0.7597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0.7347</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0.4767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五、大工业用电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0.6667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0.6377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0.6097</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0.5857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w:t>
            </w: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其中：中小化肥生产用电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0.3567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0.3417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0.3267</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30</w:t>
            </w: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六、农业生产用电</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0.4867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0.4667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0.4467</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0.4267</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8" w:hRule="atLeast"/>
          <w:jc w:val="center"/>
        </w:trPr>
        <w:tc>
          <w:tcPr>
            <w:tcW w:w="1673"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其中：贫困县农业排灌用电</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0.3497</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0.3397</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0.3297</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1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6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c>
          <w:tcPr>
            <w:tcW w:w="1070"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outlineLvl w:val="9"/>
              <w:rPr>
                <w:rFonts w:hint="eastAsia" w:ascii="仿宋_GB2312" w:hAnsi="仿宋_GB2312" w:eastAsia="仿宋_GB2312" w:cs="仿宋_GB2312"/>
                <w:color w:val="auto"/>
                <w:kern w:val="2"/>
                <w:sz w:val="21"/>
                <w:szCs w:val="21"/>
                <w:shd w:val="clear" w:color="auto" w:fill="FFFFFF"/>
                <w:lang w:val="en-US" w:eastAsia="zh-CN" w:bidi="ar-SA"/>
              </w:rPr>
            </w:pPr>
          </w:p>
        </w:tc>
      </w:tr>
    </w:tbl>
    <w:p>
      <w:pPr>
        <w:keepNext w:val="0"/>
        <w:keepLines w:val="0"/>
        <w:pageBreakBefore w:val="0"/>
        <w:widowControl w:val="0"/>
        <w:kinsoku/>
        <w:wordWrap/>
        <w:overflowPunct/>
        <w:topLinePunct w:val="0"/>
        <w:autoSpaceDE/>
        <w:autoSpaceDN/>
        <w:bidi w:val="0"/>
        <w:adjustRightInd/>
        <w:snapToGrid/>
        <w:ind w:left="210" w:hanging="210" w:hangingChars="100"/>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210" w:hanging="210" w:hangingChars="1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 1、上表所列价格，除中小化肥、贫困县农业排灌用电外，均含农网改造还贷资金2分钱和国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家重大水利工程建设基金0.375分钱。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2、上表所列价格，除农业生产用电外，均含可再生能源电价附加，其中：居民生活用电0.1分钱，其他用电0.4分钱。</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0" w:firstLineChars="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3、上表所列价格，除农业生产用电外，均含大中型水库移民后期扶持资金0.83分钱和地方水库移民后期扶持资金0.05分钱。</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4、上表所列价格，除农业生产、农村居民生活用电外，均含城市公用事业附加费，其中：居</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民生活、非居民照明、商业用电2分钱，大工业、非工业、普通工业用电0.7分钱；未开征</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2"/>
          <w:sz w:val="21"/>
          <w:szCs w:val="21"/>
          <w:shd w:val="clear" w:color="auto" w:fill="FFFFFF"/>
          <w:lang w:val="en-US" w:eastAsia="zh-CN" w:bidi="ar-SA"/>
        </w:rPr>
        <w:sectPr>
          <w:pgSz w:w="11906" w:h="16838"/>
          <w:pgMar w:top="1962" w:right="1474" w:bottom="1848" w:left="1587" w:header="850" w:footer="1020" w:gutter="0"/>
          <w:pgNumType w:fmt="numberInDash"/>
          <w:cols w:space="0" w:num="1"/>
          <w:docGrid w:type="lines" w:linePitch="312" w:charSpace="0"/>
        </w:sectPr>
      </w:pPr>
      <w:r>
        <w:rPr>
          <w:rFonts w:hint="eastAsia" w:ascii="仿宋_GB2312" w:hAnsi="仿宋_GB2312" w:eastAsia="仿宋_GB2312" w:cs="仿宋_GB2312"/>
          <w:color w:val="auto"/>
          <w:kern w:val="2"/>
          <w:sz w:val="21"/>
          <w:szCs w:val="21"/>
          <w:shd w:val="clear" w:color="auto" w:fill="FFFFFF"/>
          <w:lang w:val="en-US" w:eastAsia="zh-CN" w:bidi="ar-SA"/>
        </w:rPr>
        <w:t>城市公用事业附加费地区其用电价格相应降低。</w:t>
      </w:r>
    </w:p>
    <w:p>
      <w:pPr>
        <w:numPr>
          <w:ilvl w:val="0"/>
          <w:numId w:val="0"/>
        </w:numPr>
        <w:jc w:val="center"/>
        <w:rPr>
          <w:rFonts w:hint="eastAsia" w:ascii="宋体" w:hAnsi="宋体" w:eastAsia="宋体" w:cs="宋体"/>
          <w:color w:val="auto"/>
          <w:sz w:val="44"/>
          <w:szCs w:val="44"/>
          <w:shd w:val="clear" w:color="auto" w:fill="FFFFFF"/>
          <w:lang w:val="en-US" w:eastAsia="zh-CN"/>
        </w:rPr>
      </w:pPr>
    </w:p>
    <w:p>
      <w:pPr>
        <w:numPr>
          <w:ilvl w:val="0"/>
          <w:numId w:val="0"/>
        </w:numPr>
        <w:autoSpaceDE w:val="0"/>
        <w:autoSpaceDN w:val="0"/>
        <w:spacing w:before="51"/>
        <w:ind w:leftChars="0"/>
        <w:jc w:val="center"/>
        <w:rPr>
          <w:rFonts w:hint="eastAsia" w:ascii="宋体" w:hAnsi="宋体" w:eastAsia="宋体" w:cs="宋体"/>
          <w:color w:val="auto"/>
          <w:kern w:val="2"/>
          <w:sz w:val="44"/>
          <w:szCs w:val="44"/>
          <w:shd w:val="clear" w:color="auto" w:fill="FFFFFF"/>
          <w:lang w:val="en-US" w:eastAsia="zh-CN" w:bidi="ar-SA"/>
        </w:rPr>
      </w:pPr>
      <w:r>
        <w:rPr>
          <w:rFonts w:hint="eastAsia" w:ascii="宋体" w:hAnsi="宋体" w:eastAsia="宋体" w:cs="宋体"/>
          <w:color w:val="auto"/>
          <w:kern w:val="2"/>
          <w:sz w:val="44"/>
          <w:szCs w:val="44"/>
          <w:shd w:val="clear" w:color="auto" w:fill="FFFFFF"/>
          <w:lang w:val="en-US" w:eastAsia="zh-CN" w:bidi="ar-SA"/>
        </w:rPr>
        <w:t>湖南省电网趸售电价表</w:t>
      </w:r>
    </w:p>
    <w:p>
      <w:pPr>
        <w:numPr>
          <w:ilvl w:val="0"/>
          <w:numId w:val="0"/>
        </w:numPr>
        <w:autoSpaceDE w:val="0"/>
        <w:autoSpaceDN w:val="0"/>
        <w:spacing w:before="51"/>
        <w:ind w:leftChars="0"/>
        <w:jc w:val="righ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单位：元/千瓦时</w:t>
      </w:r>
    </w:p>
    <w:tbl>
      <w:tblPr>
        <w:tblStyle w:val="12"/>
        <w:tblW w:w="887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47"/>
        <w:gridCol w:w="1976"/>
        <w:gridCol w:w="1976"/>
        <w:gridCol w:w="1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3" w:hRule="atLeast"/>
          <w:jc w:val="center"/>
        </w:trPr>
        <w:tc>
          <w:tcPr>
            <w:tcW w:w="2947"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用电分类</w:t>
            </w:r>
          </w:p>
        </w:tc>
        <w:tc>
          <w:tcPr>
            <w:tcW w:w="5928" w:type="dxa"/>
            <w:gridSpan w:val="3"/>
            <w:tcBorders>
              <w:top w:val="single" w:color="auto"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电压等级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3" w:hRule="atLeast"/>
          <w:jc w:val="center"/>
        </w:trPr>
        <w:tc>
          <w:tcPr>
            <w:tcW w:w="2947" w:type="dxa"/>
            <w:vMerge w:val="continue"/>
            <w:tcBorders>
              <w:top w:val="single" w:color="000000" w:sz="12"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35-110千伏以下</w:t>
            </w:r>
          </w:p>
        </w:tc>
        <w:tc>
          <w:tcPr>
            <w:tcW w:w="1976"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b/>
                <w:bCs/>
                <w:color w:val="auto"/>
                <w:kern w:val="2"/>
                <w:sz w:val="21"/>
                <w:szCs w:val="21"/>
                <w:shd w:val="clear" w:color="auto" w:fill="FFFFFF"/>
                <w:lang w:val="en-US" w:eastAsia="zh-CN" w:bidi="ar-SA"/>
              </w:rPr>
            </w:pPr>
            <w:r>
              <w:rPr>
                <w:rFonts w:hint="eastAsia" w:ascii="仿宋_GB2312" w:hAnsi="仿宋_GB2312" w:eastAsia="仿宋_GB2312" w:cs="仿宋_GB2312"/>
                <w:b/>
                <w:bCs/>
                <w:color w:val="auto"/>
                <w:kern w:val="2"/>
                <w:sz w:val="21"/>
                <w:szCs w:val="21"/>
                <w:shd w:val="clear" w:color="auto" w:fill="FFFFFF"/>
                <w:lang w:val="en-US" w:eastAsia="zh-CN" w:bidi="ar-SA"/>
              </w:rPr>
              <w:t>110千伏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94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一、居民生活用电</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0.4530 </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0.4430 </w:t>
            </w:r>
          </w:p>
        </w:tc>
        <w:tc>
          <w:tcPr>
            <w:tcW w:w="1976"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0.4430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94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二、非居民生活照明用电</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0.7427 </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0.7327 </w:t>
            </w:r>
          </w:p>
        </w:tc>
        <w:tc>
          <w:tcPr>
            <w:tcW w:w="1976"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0.7227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94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三、商业用电</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0.8320 </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0.8220 </w:t>
            </w:r>
          </w:p>
        </w:tc>
        <w:tc>
          <w:tcPr>
            <w:tcW w:w="1976"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0.8120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94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四、工业、非工业用电</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0.5537 </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0.5437 </w:t>
            </w:r>
          </w:p>
        </w:tc>
        <w:tc>
          <w:tcPr>
            <w:tcW w:w="1976"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0.5337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947" w:type="dxa"/>
            <w:tcBorders>
              <w:top w:val="single" w:color="000000" w:sz="4" w:space="0"/>
              <w:left w:val="single" w:color="auto" w:sz="4" w:space="0"/>
              <w:bottom w:val="single" w:color="000000"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五、农业生产用电</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0.3867 </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0.3767 </w:t>
            </w:r>
          </w:p>
        </w:tc>
        <w:tc>
          <w:tcPr>
            <w:tcW w:w="1976" w:type="dxa"/>
            <w:tcBorders>
              <w:top w:val="single" w:color="000000" w:sz="4" w:space="0"/>
              <w:left w:val="single" w:color="000000" w:sz="4" w:space="0"/>
              <w:bottom w:val="single" w:color="000000"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0.3667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2947" w:type="dxa"/>
            <w:tcBorders>
              <w:top w:val="single" w:color="000000" w:sz="4" w:space="0"/>
              <w:left w:val="single" w:color="auto" w:sz="4" w:space="0"/>
              <w:bottom w:val="single" w:color="auto" w:sz="4" w:space="0"/>
              <w:right w:val="single" w:color="000000" w:sz="4" w:space="0"/>
            </w:tcBorders>
            <w:shd w:val="clear" w:color="auto" w:fill="auto"/>
            <w:vAlign w:val="center"/>
          </w:tcPr>
          <w:p>
            <w:pPr>
              <w:autoSpaceDE w:val="0"/>
              <w:autoSpaceDN w:val="0"/>
              <w:spacing w:before="51"/>
              <w:jc w:val="left"/>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    其中：贫困县农业排灌用电</w:t>
            </w:r>
          </w:p>
        </w:tc>
        <w:tc>
          <w:tcPr>
            <w:tcW w:w="1976"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0.2747 </w:t>
            </w:r>
          </w:p>
        </w:tc>
        <w:tc>
          <w:tcPr>
            <w:tcW w:w="1976" w:type="dxa"/>
            <w:tcBorders>
              <w:top w:val="single" w:color="000000" w:sz="4" w:space="0"/>
              <w:left w:val="single" w:color="000000" w:sz="4" w:space="0"/>
              <w:bottom w:val="single" w:color="auto" w:sz="4" w:space="0"/>
              <w:right w:val="single" w:color="000000"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0.2647 </w:t>
            </w:r>
          </w:p>
        </w:tc>
        <w:tc>
          <w:tcPr>
            <w:tcW w:w="1976" w:type="dxa"/>
            <w:tcBorders>
              <w:top w:val="single" w:color="000000" w:sz="4" w:space="0"/>
              <w:left w:val="single" w:color="000000" w:sz="4" w:space="0"/>
              <w:bottom w:val="single" w:color="auto" w:sz="4" w:space="0"/>
              <w:right w:val="single" w:color="auto" w:sz="4" w:space="0"/>
            </w:tcBorders>
            <w:shd w:val="clear" w:color="auto" w:fill="auto"/>
            <w:vAlign w:val="center"/>
          </w:tcPr>
          <w:p>
            <w:pPr>
              <w:autoSpaceDE w:val="0"/>
              <w:autoSpaceDN w:val="0"/>
              <w:spacing w:before="51"/>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 xml:space="preserve">0.2547 </w:t>
            </w:r>
          </w:p>
        </w:tc>
      </w:tr>
    </w:tbl>
    <w:p>
      <w:pPr>
        <w:keepNext w:val="0"/>
        <w:keepLines w:val="0"/>
        <w:pageBreakBefore w:val="0"/>
        <w:widowControl w:val="0"/>
        <w:kinsoku/>
        <w:wordWrap/>
        <w:overflowPunct/>
        <w:topLinePunct w:val="0"/>
        <w:autoSpaceDE w:val="0"/>
        <w:autoSpaceDN w:val="0"/>
        <w:bidi w:val="0"/>
        <w:adjustRightInd/>
        <w:snapToGrid/>
        <w:ind w:left="420" w:hanging="420" w:hanging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snapToGrid/>
        <w:ind w:left="420" w:hanging="420" w:hangingChars="20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注：1、上表所列价格，除中小化肥、贫困县农业排灌用电外，均含农网改造还贷资金2分钱和和国家重大水利工程建设基金0.375分钱。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2、上表所列价格，除农业生产用电外，均含可再生能源电价附加，其中：居民生活用电0.1分钱，其他用电0.4分钱。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3、上表所列价格，除农业生产用电外，均含大中型水库移民后期扶持资金0.83分钱和地方水库移民后期扶持资金0.05分钱。</w:t>
      </w:r>
    </w:p>
    <w:p>
      <w:pPr>
        <w:keepNext w:val="0"/>
        <w:keepLines w:val="0"/>
        <w:pageBreakBefore w:val="0"/>
        <w:widowControl w:val="0"/>
        <w:numPr>
          <w:ilvl w:val="0"/>
          <w:numId w:val="0"/>
        </w:numPr>
        <w:kinsoku/>
        <w:wordWrap/>
        <w:overflowPunct/>
        <w:topLinePunct w:val="0"/>
        <w:autoSpaceDE w:val="0"/>
        <w:autoSpaceDN w:val="0"/>
        <w:bidi w:val="0"/>
        <w:adjustRightInd/>
        <w:snapToGrid/>
        <w:ind w:left="420" w:leftChars="200" w:firstLine="0" w:firstLineChars="0"/>
        <w:jc w:val="left"/>
        <w:textAlignment w:val="auto"/>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上表所列价格，除农业生产、农村居民生活用电外，均含城市公用事业附加费，其中：居民生活、非居民照明、商业用电2分钱，大工业、非工业、普通工业用电0.7分钱；未开征城市公用事业附加费地区其用电价格相应降低。</w:t>
      </w:r>
    </w:p>
    <w:sectPr>
      <w:pgSz w:w="11906" w:h="16838"/>
      <w:pgMar w:top="1962" w:right="1474" w:bottom="1848" w:left="1587" w:header="850" w:footer="102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TopAndBottom/>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mso-wrap-distance-bottom:0pt;mso-wrap-distance-top:0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w10:wrap type="topAndBottom"/>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TopAndBottom/>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mso-wrap-distance-bottom:0pt;mso-wrap-distance-top:0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w10:wrap type="topAndBottom"/>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5732C9"/>
    <w:multiLevelType w:val="singleLevel"/>
    <w:tmpl w:val="6A5732C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1FB6DE5"/>
    <w:rsid w:val="030D36E7"/>
    <w:rsid w:val="03A776C4"/>
    <w:rsid w:val="04B679C3"/>
    <w:rsid w:val="05964545"/>
    <w:rsid w:val="06875174"/>
    <w:rsid w:val="07E649EE"/>
    <w:rsid w:val="080F63D8"/>
    <w:rsid w:val="09341458"/>
    <w:rsid w:val="0AF33EB2"/>
    <w:rsid w:val="0B0912D7"/>
    <w:rsid w:val="0D9F4212"/>
    <w:rsid w:val="106431CA"/>
    <w:rsid w:val="11710AD3"/>
    <w:rsid w:val="11E440AE"/>
    <w:rsid w:val="152D2DCA"/>
    <w:rsid w:val="19F111E9"/>
    <w:rsid w:val="1AFB0065"/>
    <w:rsid w:val="1D8F4DC2"/>
    <w:rsid w:val="1DEC284C"/>
    <w:rsid w:val="1E6523AC"/>
    <w:rsid w:val="1F0C75EB"/>
    <w:rsid w:val="21F67BD1"/>
    <w:rsid w:val="22440422"/>
    <w:rsid w:val="25E9683B"/>
    <w:rsid w:val="263902F1"/>
    <w:rsid w:val="26A47BC5"/>
    <w:rsid w:val="2B3B494C"/>
    <w:rsid w:val="2B5716BD"/>
    <w:rsid w:val="2C085F5E"/>
    <w:rsid w:val="313F1827"/>
    <w:rsid w:val="31A15F24"/>
    <w:rsid w:val="35E6446D"/>
    <w:rsid w:val="36B67E6B"/>
    <w:rsid w:val="37434E0A"/>
    <w:rsid w:val="395347B5"/>
    <w:rsid w:val="39A232A0"/>
    <w:rsid w:val="39E745AA"/>
    <w:rsid w:val="3A621509"/>
    <w:rsid w:val="3B5A6BBB"/>
    <w:rsid w:val="3B940048"/>
    <w:rsid w:val="3CE91315"/>
    <w:rsid w:val="3EDA13A6"/>
    <w:rsid w:val="3F6F0C74"/>
    <w:rsid w:val="3F7C0CA7"/>
    <w:rsid w:val="3FD76FF6"/>
    <w:rsid w:val="4124097B"/>
    <w:rsid w:val="41E35D7D"/>
    <w:rsid w:val="42F058B7"/>
    <w:rsid w:val="431D33DF"/>
    <w:rsid w:val="436109F6"/>
    <w:rsid w:val="441A38D4"/>
    <w:rsid w:val="45A02823"/>
    <w:rsid w:val="4A8967A3"/>
    <w:rsid w:val="4B026834"/>
    <w:rsid w:val="4B643CF3"/>
    <w:rsid w:val="4B70425C"/>
    <w:rsid w:val="4BC77339"/>
    <w:rsid w:val="4BCF373A"/>
    <w:rsid w:val="4C9236C5"/>
    <w:rsid w:val="4CE30E74"/>
    <w:rsid w:val="4D8314DE"/>
    <w:rsid w:val="4D865979"/>
    <w:rsid w:val="505C172E"/>
    <w:rsid w:val="509F1B03"/>
    <w:rsid w:val="51863DE4"/>
    <w:rsid w:val="52F46F0B"/>
    <w:rsid w:val="53D8014D"/>
    <w:rsid w:val="55E064E0"/>
    <w:rsid w:val="560E1E5E"/>
    <w:rsid w:val="572C6D10"/>
    <w:rsid w:val="57671E52"/>
    <w:rsid w:val="58EA233D"/>
    <w:rsid w:val="598A123F"/>
    <w:rsid w:val="59AC1C56"/>
    <w:rsid w:val="5AA46718"/>
    <w:rsid w:val="5DC34279"/>
    <w:rsid w:val="5F651091"/>
    <w:rsid w:val="608816D1"/>
    <w:rsid w:val="60EF4E7F"/>
    <w:rsid w:val="6162443B"/>
    <w:rsid w:val="64A44270"/>
    <w:rsid w:val="652538E7"/>
    <w:rsid w:val="659B065B"/>
    <w:rsid w:val="665233C1"/>
    <w:rsid w:val="6A7B599E"/>
    <w:rsid w:val="6AD9688B"/>
    <w:rsid w:val="6C6F36E8"/>
    <w:rsid w:val="6D0E3F22"/>
    <w:rsid w:val="6DDC29BD"/>
    <w:rsid w:val="70776539"/>
    <w:rsid w:val="71386A07"/>
    <w:rsid w:val="716C38DE"/>
    <w:rsid w:val="7222242E"/>
    <w:rsid w:val="729279CE"/>
    <w:rsid w:val="74975F15"/>
    <w:rsid w:val="74FA14A9"/>
    <w:rsid w:val="75711BE2"/>
    <w:rsid w:val="77A06BDB"/>
    <w:rsid w:val="7C3213A7"/>
    <w:rsid w:val="7C9011D9"/>
    <w:rsid w:val="7CD226A2"/>
    <w:rsid w:val="7DC651C5"/>
    <w:rsid w:val="7EA47F1A"/>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6"/>
    <w:qFormat/>
    <w:uiPriority w:val="0"/>
    <w:rPr>
      <w:b/>
      <w:bCs/>
    </w:rPr>
  </w:style>
  <w:style w:type="paragraph" w:styleId="3">
    <w:name w:val="annotation text"/>
    <w:basedOn w:val="1"/>
    <w:link w:val="15"/>
    <w:qFormat/>
    <w:uiPriority w:val="0"/>
    <w:pPr>
      <w:jc w:val="left"/>
    </w:pPr>
  </w:style>
  <w:style w:type="paragraph" w:styleId="4">
    <w:name w:val="Balloon Text"/>
    <w:basedOn w:val="1"/>
    <w:link w:val="14"/>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styleId="11">
    <w:name w:val="annotation reference"/>
    <w:basedOn w:val="8"/>
    <w:qFormat/>
    <w:uiPriority w:val="0"/>
    <w:rPr>
      <w:sz w:val="21"/>
      <w:szCs w:val="21"/>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批注框文本 Char"/>
    <w:basedOn w:val="8"/>
    <w:link w:val="4"/>
    <w:qFormat/>
    <w:uiPriority w:val="0"/>
    <w:rPr>
      <w:rFonts w:asciiTheme="minorHAnsi" w:hAnsiTheme="minorHAnsi" w:eastAsiaTheme="minorEastAsia" w:cstheme="minorBidi"/>
      <w:kern w:val="2"/>
      <w:sz w:val="18"/>
      <w:szCs w:val="18"/>
    </w:rPr>
  </w:style>
  <w:style w:type="character" w:customStyle="1" w:styleId="15">
    <w:name w:val="批注文字 Char"/>
    <w:basedOn w:val="8"/>
    <w:link w:val="3"/>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2"/>
    <w:qFormat/>
    <w:uiPriority w:val="0"/>
  </w:style>
  <w:style w:type="character" w:customStyle="1" w:styleId="17">
    <w:name w:val="font41"/>
    <w:basedOn w:val="8"/>
    <w:qFormat/>
    <w:uiPriority w:val="0"/>
    <w:rPr>
      <w:rFonts w:hint="eastAsia" w:ascii="宋体" w:hAnsi="宋体" w:eastAsia="宋体" w:cs="宋体"/>
      <w:color w:val="000000"/>
      <w:sz w:val="24"/>
      <w:szCs w:val="24"/>
      <w:u w:val="none"/>
    </w:rPr>
  </w:style>
  <w:style w:type="character" w:customStyle="1" w:styleId="18">
    <w:name w:val="font01"/>
    <w:basedOn w:val="8"/>
    <w:qFormat/>
    <w:uiPriority w:val="0"/>
    <w:rPr>
      <w:rFonts w:hint="default" w:ascii="Times New Roman" w:hAnsi="Times New Roman" w:cs="Times New Roman"/>
      <w:color w:val="000000"/>
      <w:sz w:val="24"/>
      <w:szCs w:val="24"/>
      <w:u w:val="none"/>
    </w:rPr>
  </w:style>
  <w:style w:type="character" w:customStyle="1" w:styleId="19">
    <w:name w:val="font31"/>
    <w:basedOn w:val="8"/>
    <w:qFormat/>
    <w:uiPriority w:val="0"/>
    <w:rPr>
      <w:rFonts w:hint="eastAsia" w:ascii="宋体" w:hAnsi="宋体" w:eastAsia="宋体" w:cs="宋体"/>
      <w:color w:val="000000"/>
      <w:sz w:val="24"/>
      <w:szCs w:val="24"/>
      <w:u w:val="none"/>
    </w:rPr>
  </w:style>
  <w:style w:type="character" w:customStyle="1" w:styleId="20">
    <w:name w:val="font11"/>
    <w:basedOn w:val="8"/>
    <w:qFormat/>
    <w:uiPriority w:val="0"/>
    <w:rPr>
      <w:rFonts w:hint="eastAsia" w:ascii="宋体" w:hAnsi="宋体" w:eastAsia="宋体" w:cs="宋体"/>
      <w:color w:val="000000"/>
      <w:sz w:val="24"/>
      <w:szCs w:val="24"/>
      <w:u w:val="none"/>
    </w:rPr>
  </w:style>
  <w:style w:type="character" w:customStyle="1" w:styleId="21">
    <w:name w:val="font2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058DAE-9E0F-4520-97A3-D9B8B4B8D42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Pages>
  <Words>126</Words>
  <Characters>722</Characters>
  <Lines>6</Lines>
  <Paragraphs>1</Paragraphs>
  <TotalTime>5</TotalTime>
  <ScaleCrop>false</ScaleCrop>
  <LinksUpToDate>false</LinksUpToDate>
  <CharactersWithSpaces>847</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2022-09-02T10:23:00Z</dcterms:created>
  <dc:creator>t</dc:creator>
  <cp:lastModifiedBy>Administrator</cp:lastModifiedBy>
  <cp:lastPrinted>2022-09-02T09:07:00Z</cp:lastPrinted>
  <dcterms:modified xsi:type="dcterms:W3CDTF">2022-10-31T04:13:52Z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48C61CB29D3F4D9384F5922CF0F7FFB4</vt:lpwstr>
  </property>
</Properties>
</file>